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E8D70" w14:textId="234266AD" w:rsidR="00FD2992" w:rsidRDefault="00577C99" w:rsidP="00FD2992">
      <w:pPr>
        <w:pStyle w:val="ListParagraph"/>
        <w:spacing w:before="80" w:after="0" w:line="240" w:lineRule="auto"/>
        <w:ind w:left="0"/>
        <w:jc w:val="center"/>
        <w:rPr>
          <w:rFonts w:ascii="Garamond" w:hAnsi="Garamond" w:cs="Times New Roman"/>
          <w:b/>
          <w:sz w:val="24"/>
          <w:szCs w:val="24"/>
        </w:rPr>
      </w:pPr>
      <w:bookmarkStart w:id="0" w:name="_Hlk109825525"/>
      <w:r>
        <w:rPr>
          <w:noProof/>
        </w:rPr>
        <w:drawing>
          <wp:anchor distT="0" distB="0" distL="114300" distR="114300" simplePos="0" relativeHeight="251660288" behindDoc="1" locked="0" layoutInCell="1" allowOverlap="1" wp14:anchorId="09C4377C" wp14:editId="35BB3406">
            <wp:simplePos x="0" y="0"/>
            <wp:positionH relativeFrom="column">
              <wp:posOffset>-39370</wp:posOffset>
            </wp:positionH>
            <wp:positionV relativeFrom="paragraph">
              <wp:posOffset>62865</wp:posOffset>
            </wp:positionV>
            <wp:extent cx="782320" cy="77279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2320" cy="772795"/>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cs="Times New Roman"/>
          <w:b/>
          <w:noProof/>
          <w:sz w:val="24"/>
          <w:szCs w:val="24"/>
        </w:rPr>
        <mc:AlternateContent>
          <mc:Choice Requires="wps">
            <w:drawing>
              <wp:anchor distT="0" distB="0" distL="114300" distR="114300" simplePos="0" relativeHeight="251659264" behindDoc="0" locked="0" layoutInCell="1" allowOverlap="1" wp14:anchorId="4E21EC90" wp14:editId="4569CD58">
                <wp:simplePos x="0" y="0"/>
                <wp:positionH relativeFrom="column">
                  <wp:posOffset>723265</wp:posOffset>
                </wp:positionH>
                <wp:positionV relativeFrom="paragraph">
                  <wp:posOffset>13970</wp:posOffset>
                </wp:positionV>
                <wp:extent cx="3403600" cy="945515"/>
                <wp:effectExtent l="0" t="0" r="6350" b="6985"/>
                <wp:wrapNone/>
                <wp:docPr id="4" name="Text Box 4"/>
                <wp:cNvGraphicFramePr/>
                <a:graphic xmlns:a="http://schemas.openxmlformats.org/drawingml/2006/main">
                  <a:graphicData uri="http://schemas.microsoft.com/office/word/2010/wordprocessingShape">
                    <wps:wsp>
                      <wps:cNvSpPr txBox="1"/>
                      <wps:spPr>
                        <a:xfrm>
                          <a:off x="0" y="0"/>
                          <a:ext cx="3403600" cy="945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72"/>
                              <w:gridCol w:w="5372"/>
                            </w:tblGrid>
                            <w:tr w:rsidR="001C2FB3" w:rsidRPr="002B222B" w14:paraId="720CA3A8" w14:textId="77777777" w:rsidTr="00080587">
                              <w:trPr>
                                <w:trHeight w:val="762"/>
                              </w:trPr>
                              <w:tc>
                                <w:tcPr>
                                  <w:tcW w:w="284" w:type="dxa"/>
                                </w:tcPr>
                                <w:p w14:paraId="5C1CC9A3" w14:textId="77777777" w:rsidR="001C2FB3" w:rsidRPr="002B222B" w:rsidRDefault="001C2FB3" w:rsidP="008E692B">
                                  <w:pPr>
                                    <w:ind w:left="142" w:right="-77"/>
                                    <w:rPr>
                                      <w:rFonts w:ascii="Garamond" w:hAnsi="Garamond"/>
                                    </w:rPr>
                                  </w:pPr>
                                </w:p>
                              </w:tc>
                              <w:tc>
                                <w:tcPr>
                                  <w:tcW w:w="5812" w:type="dxa"/>
                                </w:tcPr>
                                <w:p w14:paraId="5770617B" w14:textId="77777777" w:rsidR="001C2FB3" w:rsidRPr="00D37D5C" w:rsidRDefault="001C2FB3" w:rsidP="008E692B">
                                  <w:pPr>
                                    <w:spacing w:after="120"/>
                                    <w:ind w:left="142" w:right="240"/>
                                    <w:outlineLvl w:val="1"/>
                                    <w:rPr>
                                      <w:rFonts w:ascii="Garamond" w:eastAsia="Times New Roman" w:hAnsi="Garamond" w:cs="Times New Roman"/>
                                      <w:color w:val="111111"/>
                                      <w:sz w:val="28"/>
                                      <w:szCs w:val="28"/>
                                      <w:lang w:val="en-ID" w:eastAsia="en-ID"/>
                                    </w:rPr>
                                  </w:pPr>
                                  <w:r w:rsidRPr="00D37D5C">
                                    <w:rPr>
                                      <w:rFonts w:ascii="Garamond" w:eastAsia="Times New Roman" w:hAnsi="Garamond" w:cs="Times New Roman"/>
                                      <w:color w:val="111111"/>
                                      <w:sz w:val="28"/>
                                      <w:szCs w:val="28"/>
                                      <w:lang w:val="en-ID" w:eastAsia="en-ID"/>
                                    </w:rPr>
                                    <w:t xml:space="preserve">AL-BALAGH: </w:t>
                                  </w:r>
                                  <w:proofErr w:type="spellStart"/>
                                  <w:r w:rsidRPr="00D37D5C">
                                    <w:rPr>
                                      <w:rFonts w:ascii="Garamond" w:eastAsia="Times New Roman" w:hAnsi="Garamond" w:cs="Times New Roman"/>
                                      <w:color w:val="111111"/>
                                      <w:sz w:val="28"/>
                                      <w:szCs w:val="28"/>
                                      <w:lang w:val="en-ID" w:eastAsia="en-ID"/>
                                    </w:rPr>
                                    <w:t>Jurnal</w:t>
                                  </w:r>
                                  <w:proofErr w:type="spellEnd"/>
                                  <w:r w:rsidRPr="00D37D5C">
                                    <w:rPr>
                                      <w:rFonts w:ascii="Garamond" w:eastAsia="Times New Roman" w:hAnsi="Garamond" w:cs="Times New Roman"/>
                                      <w:color w:val="111111"/>
                                      <w:sz w:val="28"/>
                                      <w:szCs w:val="28"/>
                                      <w:lang w:val="en-ID" w:eastAsia="en-ID"/>
                                    </w:rPr>
                                    <w:t xml:space="preserve"> </w:t>
                                  </w:r>
                                  <w:proofErr w:type="spellStart"/>
                                  <w:r w:rsidRPr="00D37D5C">
                                    <w:rPr>
                                      <w:rFonts w:ascii="Garamond" w:eastAsia="Times New Roman" w:hAnsi="Garamond" w:cs="Times New Roman"/>
                                      <w:color w:val="111111"/>
                                      <w:sz w:val="28"/>
                                      <w:szCs w:val="28"/>
                                      <w:lang w:val="en-ID" w:eastAsia="en-ID"/>
                                    </w:rPr>
                                    <w:t>Komunikasi</w:t>
                                  </w:r>
                                  <w:proofErr w:type="spellEnd"/>
                                  <w:r w:rsidRPr="00D37D5C">
                                    <w:rPr>
                                      <w:rFonts w:ascii="Garamond" w:eastAsia="Times New Roman" w:hAnsi="Garamond" w:cs="Times New Roman"/>
                                      <w:color w:val="111111"/>
                                      <w:sz w:val="28"/>
                                      <w:szCs w:val="28"/>
                                      <w:lang w:val="en-ID" w:eastAsia="en-ID"/>
                                    </w:rPr>
                                    <w:t xml:space="preserve"> Islam</w:t>
                                  </w:r>
                                </w:p>
                                <w:p w14:paraId="0D58A1C6" w14:textId="5AD2851A" w:rsidR="001C2FB3" w:rsidRPr="002B222B" w:rsidRDefault="001C2FB3" w:rsidP="008E692B">
                                  <w:pPr>
                                    <w:pStyle w:val="Header"/>
                                    <w:ind w:left="142" w:right="-77"/>
                                    <w:jc w:val="right"/>
                                    <w:rPr>
                                      <w:rFonts w:ascii="Garamond" w:hAnsi="Garamond"/>
                                      <w:color w:val="000000" w:themeColor="text1"/>
                                      <w:sz w:val="16"/>
                                      <w:szCs w:val="16"/>
                                    </w:rPr>
                                  </w:pPr>
                                  <w:r w:rsidRPr="002B222B">
                                    <w:rPr>
                                      <w:rFonts w:ascii="Garamond" w:hAnsi="Garamond"/>
                                      <w:color w:val="000000" w:themeColor="text1"/>
                                      <w:sz w:val="16"/>
                                      <w:szCs w:val="16"/>
                                    </w:rPr>
                                    <w:t>Vol</w:t>
                                  </w:r>
                                  <w:proofErr w:type="spellStart"/>
                                  <w:r w:rsidRPr="002B222B">
                                    <w:rPr>
                                      <w:rFonts w:ascii="Garamond" w:hAnsi="Garamond"/>
                                      <w:color w:val="000000" w:themeColor="text1"/>
                                      <w:sz w:val="16"/>
                                      <w:szCs w:val="16"/>
                                      <w:lang w:val="en-US"/>
                                    </w:rPr>
                                    <w:t>ume</w:t>
                                  </w:r>
                                  <w:proofErr w:type="spellEnd"/>
                                  <w:r w:rsidRPr="002B222B">
                                    <w:rPr>
                                      <w:rFonts w:ascii="Garamond" w:hAnsi="Garamond"/>
                                      <w:color w:val="000000" w:themeColor="text1"/>
                                      <w:sz w:val="16"/>
                                      <w:szCs w:val="16"/>
                                    </w:rPr>
                                    <w:t xml:space="preserve"> </w:t>
                                  </w:r>
                                  <w:r>
                                    <w:rPr>
                                      <w:rFonts w:ascii="Garamond" w:hAnsi="Garamond"/>
                                      <w:color w:val="000000" w:themeColor="text1"/>
                                      <w:sz w:val="16"/>
                                      <w:szCs w:val="16"/>
                                      <w:lang w:val="en-US"/>
                                    </w:rPr>
                                    <w:t xml:space="preserve">6 </w:t>
                                  </w:r>
                                  <w:r w:rsidRPr="002B222B">
                                    <w:rPr>
                                      <w:rFonts w:ascii="Garamond" w:hAnsi="Garamond"/>
                                      <w:color w:val="000000" w:themeColor="text1"/>
                                      <w:sz w:val="16"/>
                                      <w:szCs w:val="16"/>
                                    </w:rPr>
                                    <w:t>No</w:t>
                                  </w:r>
                                  <w:r w:rsidRPr="002B222B">
                                    <w:rPr>
                                      <w:rFonts w:ascii="Garamond" w:hAnsi="Garamond"/>
                                      <w:color w:val="000000" w:themeColor="text1"/>
                                      <w:sz w:val="16"/>
                                      <w:szCs w:val="16"/>
                                      <w:lang w:val="en-US"/>
                                    </w:rPr>
                                    <w:t>mor</w:t>
                                  </w:r>
                                  <w:r w:rsidRPr="002B222B">
                                    <w:rPr>
                                      <w:rFonts w:ascii="Garamond" w:hAnsi="Garamond"/>
                                      <w:color w:val="000000" w:themeColor="text1"/>
                                      <w:sz w:val="16"/>
                                      <w:szCs w:val="16"/>
                                    </w:rPr>
                                    <w:t xml:space="preserve"> </w:t>
                                  </w:r>
                                  <w:r w:rsidR="006D5F40">
                                    <w:rPr>
                                      <w:rFonts w:ascii="Garamond" w:hAnsi="Garamond"/>
                                      <w:color w:val="000000" w:themeColor="text1"/>
                                      <w:sz w:val="16"/>
                                      <w:szCs w:val="16"/>
                                    </w:rPr>
                                    <w:t>2</w:t>
                                  </w:r>
                                  <w:r>
                                    <w:rPr>
                                      <w:rFonts w:ascii="Garamond" w:hAnsi="Garamond"/>
                                      <w:color w:val="000000" w:themeColor="text1"/>
                                      <w:sz w:val="16"/>
                                      <w:szCs w:val="16"/>
                                      <w:lang w:val="en-US"/>
                                    </w:rPr>
                                    <w:t xml:space="preserve"> </w:t>
                                  </w:r>
                                  <w:proofErr w:type="spellStart"/>
                                  <w:r>
                                    <w:rPr>
                                      <w:rFonts w:ascii="Garamond" w:hAnsi="Garamond"/>
                                      <w:color w:val="000000" w:themeColor="text1"/>
                                      <w:sz w:val="16"/>
                                      <w:szCs w:val="16"/>
                                      <w:lang w:val="en-US"/>
                                    </w:rPr>
                                    <w:t>Tahun</w:t>
                                  </w:r>
                                  <w:proofErr w:type="spellEnd"/>
                                  <w:r>
                                    <w:rPr>
                                      <w:rFonts w:ascii="Garamond" w:hAnsi="Garamond"/>
                                      <w:color w:val="000000" w:themeColor="text1"/>
                                      <w:sz w:val="16"/>
                                      <w:szCs w:val="16"/>
                                      <w:lang w:val="en-US"/>
                                    </w:rPr>
                                    <w:t xml:space="preserve"> 2022</w:t>
                                  </w:r>
                                  <w:r w:rsidRPr="002B222B">
                                    <w:rPr>
                                      <w:rFonts w:ascii="Garamond" w:hAnsi="Garamond"/>
                                      <w:color w:val="000000" w:themeColor="text1"/>
                                      <w:sz w:val="16"/>
                                      <w:szCs w:val="16"/>
                                    </w:rPr>
                                    <w:t xml:space="preserve"> </w:t>
                                  </w:r>
                                </w:p>
                                <w:p w14:paraId="1C42E699" w14:textId="77777777" w:rsidR="001C2FB3" w:rsidRPr="00122A91" w:rsidRDefault="001C2FB3" w:rsidP="008E692B">
                                  <w:pPr>
                                    <w:pStyle w:val="Header"/>
                                    <w:ind w:left="142" w:right="-77"/>
                                    <w:jc w:val="right"/>
                                    <w:rPr>
                                      <w:rFonts w:ascii="Garamond" w:hAnsi="Garamond"/>
                                      <w:sz w:val="16"/>
                                      <w:szCs w:val="16"/>
                                      <w:lang w:val="en-US"/>
                                    </w:rPr>
                                  </w:pPr>
                                  <w:r w:rsidRPr="00122A91">
                                    <w:rPr>
                                      <w:rFonts w:ascii="Garamond" w:hAnsi="Garamond"/>
                                      <w:sz w:val="16"/>
                                      <w:szCs w:val="16"/>
                                    </w:rPr>
                                    <w:t>http://jurnal.uinsu.ac.id/index.php/balagh/index</w:t>
                                  </w:r>
                                </w:p>
                                <w:p w14:paraId="4D9541DD" w14:textId="22B26792" w:rsidR="001C2FB3" w:rsidRPr="002B222B" w:rsidRDefault="001C2FB3" w:rsidP="008E692B">
                                  <w:pPr>
                                    <w:pStyle w:val="Header"/>
                                    <w:ind w:left="142" w:right="-77"/>
                                    <w:jc w:val="right"/>
                                    <w:rPr>
                                      <w:rFonts w:ascii="Garamond" w:hAnsi="Garamond"/>
                                      <w:sz w:val="16"/>
                                      <w:szCs w:val="16"/>
                                      <w:lang w:val="en-US"/>
                                    </w:rPr>
                                  </w:pPr>
                                  <w:r>
                                    <w:rPr>
                                      <w:rFonts w:ascii="Garamond" w:hAnsi="Garamond"/>
                                      <w:sz w:val="18"/>
                                      <w:szCs w:val="18"/>
                                      <w:lang w:val="en-US"/>
                                    </w:rPr>
                                    <w:t>E-</w:t>
                                  </w:r>
                                  <w:r w:rsidRPr="002B222B">
                                    <w:rPr>
                                      <w:rFonts w:ascii="Garamond" w:hAnsi="Garamond"/>
                                      <w:sz w:val="18"/>
                                      <w:szCs w:val="18"/>
                                    </w:rPr>
                                    <w:t>ISSN</w:t>
                                  </w:r>
                                  <w:r w:rsidR="00CC102D">
                                    <w:rPr>
                                      <w:rFonts w:ascii="Garamond" w:hAnsi="Garamond"/>
                                      <w:sz w:val="18"/>
                                      <w:szCs w:val="18"/>
                                      <w:lang w:val="en-US"/>
                                    </w:rPr>
                                    <w:t xml:space="preserve">: </w:t>
                                  </w:r>
                                  <w:r w:rsidRPr="002B222B">
                                    <w:rPr>
                                      <w:rFonts w:ascii="Garamond" w:hAnsi="Garamond"/>
                                      <w:sz w:val="18"/>
                                      <w:szCs w:val="18"/>
                                    </w:rPr>
                                    <w:t>2580-4359</w:t>
                                  </w:r>
                                  <w:r w:rsidRPr="002B222B">
                                    <w:rPr>
                                      <w:rFonts w:ascii="Garamond" w:hAnsi="Garamond"/>
                                      <w:color w:val="000000" w:themeColor="text1"/>
                                      <w:sz w:val="12"/>
                                      <w:szCs w:val="12"/>
                                      <w:lang w:val="en-US"/>
                                    </w:rPr>
                                    <w:t xml:space="preserve"> </w:t>
                                  </w:r>
                                  <w:r w:rsidRPr="002B222B">
                                    <w:rPr>
                                      <w:rFonts w:ascii="Garamond" w:hAnsi="Garamond"/>
                                      <w:color w:val="000000" w:themeColor="text1"/>
                                      <w:sz w:val="16"/>
                                      <w:szCs w:val="16"/>
                                      <w:lang w:val="en-US"/>
                                    </w:rPr>
                                    <w:t>(Online)</w:t>
                                  </w:r>
                                  <w:r w:rsidRPr="002B222B">
                                    <w:rPr>
                                      <w:rFonts w:ascii="Garamond" w:hAnsi="Garamond"/>
                                      <w:sz w:val="16"/>
                                      <w:szCs w:val="16"/>
                                      <w:lang w:val="en-US"/>
                                    </w:rPr>
                                    <w:t xml:space="preserve"> </w:t>
                                  </w:r>
                                </w:p>
                              </w:tc>
                            </w:tr>
                          </w:tbl>
                          <w:p w14:paraId="69EF6535" w14:textId="77777777" w:rsidR="001C2FB3" w:rsidRPr="002B222B" w:rsidRDefault="001C2FB3" w:rsidP="001C2FB3">
                            <w:pPr>
                              <w:ind w:left="142" w:right="-77"/>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1EC90" id="_x0000_t202" coordsize="21600,21600" o:spt="202" path="m,l,21600r21600,l21600,xe">
                <v:stroke joinstyle="miter"/>
                <v:path gradientshapeok="t" o:connecttype="rect"/>
              </v:shapetype>
              <v:shape id="Text Box 4" o:spid="_x0000_s1026" type="#_x0000_t202" style="position:absolute;left:0;text-align:left;margin-left:56.95pt;margin-top:1.1pt;width:268pt;height:7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" fillcolor="white [3201]" stroked="f" strokeweight=".5pt">
                <v:textbo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72"/>
                        <w:gridCol w:w="5372"/>
                      </w:tblGrid>
                      <w:tr w:rsidR="001C2FB3" w:rsidRPr="002B222B" w14:paraId="720CA3A8" w14:textId="77777777" w:rsidTr="00080587">
                        <w:trPr>
                          <w:trHeight w:val="762"/>
                        </w:trPr>
                        <w:tc>
                          <w:tcPr>
                            <w:tcW w:w="284" w:type="dxa"/>
                          </w:tcPr>
                          <w:p w14:paraId="5C1CC9A3" w14:textId="77777777" w:rsidR="001C2FB3" w:rsidRPr="002B222B" w:rsidRDefault="001C2FB3" w:rsidP="008E692B">
                            <w:pPr>
                              <w:ind w:left="142" w:right="-77"/>
                              <w:rPr>
                                <w:rFonts w:ascii="Garamond" w:hAnsi="Garamond"/>
                              </w:rPr>
                            </w:pPr>
                          </w:p>
                        </w:tc>
                        <w:tc>
                          <w:tcPr>
                            <w:tcW w:w="5812" w:type="dxa"/>
                          </w:tcPr>
                          <w:p w14:paraId="5770617B" w14:textId="77777777" w:rsidR="001C2FB3" w:rsidRPr="00D37D5C" w:rsidRDefault="001C2FB3" w:rsidP="008E692B">
                            <w:pPr>
                              <w:spacing w:after="120"/>
                              <w:ind w:left="142" w:right="240"/>
                              <w:outlineLvl w:val="1"/>
                              <w:rPr>
                                <w:rFonts w:ascii="Garamond" w:eastAsia="Times New Roman" w:hAnsi="Garamond" w:cs="Times New Roman"/>
                                <w:color w:val="111111"/>
                                <w:sz w:val="28"/>
                                <w:szCs w:val="28"/>
                                <w:lang w:val="en-ID" w:eastAsia="en-ID"/>
                              </w:rPr>
                            </w:pPr>
                            <w:r w:rsidRPr="00D37D5C">
                              <w:rPr>
                                <w:rFonts w:ascii="Garamond" w:eastAsia="Times New Roman" w:hAnsi="Garamond" w:cs="Times New Roman"/>
                                <w:color w:val="111111"/>
                                <w:sz w:val="28"/>
                                <w:szCs w:val="28"/>
                                <w:lang w:val="en-ID" w:eastAsia="en-ID"/>
                              </w:rPr>
                              <w:t xml:space="preserve">AL-BALAGH: </w:t>
                            </w:r>
                            <w:proofErr w:type="spellStart"/>
                            <w:r w:rsidRPr="00D37D5C">
                              <w:rPr>
                                <w:rFonts w:ascii="Garamond" w:eastAsia="Times New Roman" w:hAnsi="Garamond" w:cs="Times New Roman"/>
                                <w:color w:val="111111"/>
                                <w:sz w:val="28"/>
                                <w:szCs w:val="28"/>
                                <w:lang w:val="en-ID" w:eastAsia="en-ID"/>
                              </w:rPr>
                              <w:t>Jurnal</w:t>
                            </w:r>
                            <w:proofErr w:type="spellEnd"/>
                            <w:r w:rsidRPr="00D37D5C">
                              <w:rPr>
                                <w:rFonts w:ascii="Garamond" w:eastAsia="Times New Roman" w:hAnsi="Garamond" w:cs="Times New Roman"/>
                                <w:color w:val="111111"/>
                                <w:sz w:val="28"/>
                                <w:szCs w:val="28"/>
                                <w:lang w:val="en-ID" w:eastAsia="en-ID"/>
                              </w:rPr>
                              <w:t xml:space="preserve"> </w:t>
                            </w:r>
                            <w:proofErr w:type="spellStart"/>
                            <w:r w:rsidRPr="00D37D5C">
                              <w:rPr>
                                <w:rFonts w:ascii="Garamond" w:eastAsia="Times New Roman" w:hAnsi="Garamond" w:cs="Times New Roman"/>
                                <w:color w:val="111111"/>
                                <w:sz w:val="28"/>
                                <w:szCs w:val="28"/>
                                <w:lang w:val="en-ID" w:eastAsia="en-ID"/>
                              </w:rPr>
                              <w:t>Komunikasi</w:t>
                            </w:r>
                            <w:proofErr w:type="spellEnd"/>
                            <w:r w:rsidRPr="00D37D5C">
                              <w:rPr>
                                <w:rFonts w:ascii="Garamond" w:eastAsia="Times New Roman" w:hAnsi="Garamond" w:cs="Times New Roman"/>
                                <w:color w:val="111111"/>
                                <w:sz w:val="28"/>
                                <w:szCs w:val="28"/>
                                <w:lang w:val="en-ID" w:eastAsia="en-ID"/>
                              </w:rPr>
                              <w:t xml:space="preserve"> Islam</w:t>
                            </w:r>
                          </w:p>
                          <w:p w14:paraId="0D58A1C6" w14:textId="5AD2851A" w:rsidR="001C2FB3" w:rsidRPr="002B222B" w:rsidRDefault="001C2FB3" w:rsidP="008E692B">
                            <w:pPr>
                              <w:pStyle w:val="Header"/>
                              <w:ind w:left="142" w:right="-77"/>
                              <w:jc w:val="right"/>
                              <w:rPr>
                                <w:rFonts w:ascii="Garamond" w:hAnsi="Garamond"/>
                                <w:color w:val="000000" w:themeColor="text1"/>
                                <w:sz w:val="16"/>
                                <w:szCs w:val="16"/>
                              </w:rPr>
                            </w:pPr>
                            <w:r w:rsidRPr="002B222B">
                              <w:rPr>
                                <w:rFonts w:ascii="Garamond" w:hAnsi="Garamond"/>
                                <w:color w:val="000000" w:themeColor="text1"/>
                                <w:sz w:val="16"/>
                                <w:szCs w:val="16"/>
                              </w:rPr>
                              <w:t>Vol</w:t>
                            </w:r>
                            <w:proofErr w:type="spellStart"/>
                            <w:r w:rsidRPr="002B222B">
                              <w:rPr>
                                <w:rFonts w:ascii="Garamond" w:hAnsi="Garamond"/>
                                <w:color w:val="000000" w:themeColor="text1"/>
                                <w:sz w:val="16"/>
                                <w:szCs w:val="16"/>
                                <w:lang w:val="en-US"/>
                              </w:rPr>
                              <w:t>ume</w:t>
                            </w:r>
                            <w:proofErr w:type="spellEnd"/>
                            <w:r w:rsidRPr="002B222B">
                              <w:rPr>
                                <w:rFonts w:ascii="Garamond" w:hAnsi="Garamond"/>
                                <w:color w:val="000000" w:themeColor="text1"/>
                                <w:sz w:val="16"/>
                                <w:szCs w:val="16"/>
                              </w:rPr>
                              <w:t xml:space="preserve"> </w:t>
                            </w:r>
                            <w:r>
                              <w:rPr>
                                <w:rFonts w:ascii="Garamond" w:hAnsi="Garamond"/>
                                <w:color w:val="000000" w:themeColor="text1"/>
                                <w:sz w:val="16"/>
                                <w:szCs w:val="16"/>
                                <w:lang w:val="en-US"/>
                              </w:rPr>
                              <w:t xml:space="preserve">6 </w:t>
                            </w:r>
                            <w:r w:rsidRPr="002B222B">
                              <w:rPr>
                                <w:rFonts w:ascii="Garamond" w:hAnsi="Garamond"/>
                                <w:color w:val="000000" w:themeColor="text1"/>
                                <w:sz w:val="16"/>
                                <w:szCs w:val="16"/>
                              </w:rPr>
                              <w:t>No</w:t>
                            </w:r>
                            <w:r w:rsidRPr="002B222B">
                              <w:rPr>
                                <w:rFonts w:ascii="Garamond" w:hAnsi="Garamond"/>
                                <w:color w:val="000000" w:themeColor="text1"/>
                                <w:sz w:val="16"/>
                                <w:szCs w:val="16"/>
                                <w:lang w:val="en-US"/>
                              </w:rPr>
                              <w:t>mor</w:t>
                            </w:r>
                            <w:r w:rsidRPr="002B222B">
                              <w:rPr>
                                <w:rFonts w:ascii="Garamond" w:hAnsi="Garamond"/>
                                <w:color w:val="000000" w:themeColor="text1"/>
                                <w:sz w:val="16"/>
                                <w:szCs w:val="16"/>
                              </w:rPr>
                              <w:t xml:space="preserve"> </w:t>
                            </w:r>
                            <w:r w:rsidR="006D5F40">
                              <w:rPr>
                                <w:rFonts w:ascii="Garamond" w:hAnsi="Garamond"/>
                                <w:color w:val="000000" w:themeColor="text1"/>
                                <w:sz w:val="16"/>
                                <w:szCs w:val="16"/>
                              </w:rPr>
                              <w:t>2</w:t>
                            </w:r>
                            <w:r>
                              <w:rPr>
                                <w:rFonts w:ascii="Garamond" w:hAnsi="Garamond"/>
                                <w:color w:val="000000" w:themeColor="text1"/>
                                <w:sz w:val="16"/>
                                <w:szCs w:val="16"/>
                                <w:lang w:val="en-US"/>
                              </w:rPr>
                              <w:t xml:space="preserve"> </w:t>
                            </w:r>
                            <w:proofErr w:type="spellStart"/>
                            <w:r>
                              <w:rPr>
                                <w:rFonts w:ascii="Garamond" w:hAnsi="Garamond"/>
                                <w:color w:val="000000" w:themeColor="text1"/>
                                <w:sz w:val="16"/>
                                <w:szCs w:val="16"/>
                                <w:lang w:val="en-US"/>
                              </w:rPr>
                              <w:t>Tahun</w:t>
                            </w:r>
                            <w:proofErr w:type="spellEnd"/>
                            <w:r>
                              <w:rPr>
                                <w:rFonts w:ascii="Garamond" w:hAnsi="Garamond"/>
                                <w:color w:val="000000" w:themeColor="text1"/>
                                <w:sz w:val="16"/>
                                <w:szCs w:val="16"/>
                                <w:lang w:val="en-US"/>
                              </w:rPr>
                              <w:t xml:space="preserve"> 2022</w:t>
                            </w:r>
                            <w:r w:rsidRPr="002B222B">
                              <w:rPr>
                                <w:rFonts w:ascii="Garamond" w:hAnsi="Garamond"/>
                                <w:color w:val="000000" w:themeColor="text1"/>
                                <w:sz w:val="16"/>
                                <w:szCs w:val="16"/>
                              </w:rPr>
                              <w:t xml:space="preserve"> </w:t>
                            </w:r>
                          </w:p>
                          <w:p w14:paraId="1C42E699" w14:textId="77777777" w:rsidR="001C2FB3" w:rsidRPr="00122A91" w:rsidRDefault="001C2FB3" w:rsidP="008E692B">
                            <w:pPr>
                              <w:pStyle w:val="Header"/>
                              <w:ind w:left="142" w:right="-77"/>
                              <w:jc w:val="right"/>
                              <w:rPr>
                                <w:rFonts w:ascii="Garamond" w:hAnsi="Garamond"/>
                                <w:sz w:val="16"/>
                                <w:szCs w:val="16"/>
                                <w:lang w:val="en-US"/>
                              </w:rPr>
                            </w:pPr>
                            <w:r w:rsidRPr="00122A91">
                              <w:rPr>
                                <w:rFonts w:ascii="Garamond" w:hAnsi="Garamond"/>
                                <w:sz w:val="16"/>
                                <w:szCs w:val="16"/>
                              </w:rPr>
                              <w:t>http://jurnal.uinsu.ac.id/index.php/balagh/index</w:t>
                            </w:r>
                          </w:p>
                          <w:p w14:paraId="4D9541DD" w14:textId="22B26792" w:rsidR="001C2FB3" w:rsidRPr="002B222B" w:rsidRDefault="001C2FB3" w:rsidP="008E692B">
                            <w:pPr>
                              <w:pStyle w:val="Header"/>
                              <w:ind w:left="142" w:right="-77"/>
                              <w:jc w:val="right"/>
                              <w:rPr>
                                <w:rFonts w:ascii="Garamond" w:hAnsi="Garamond"/>
                                <w:sz w:val="16"/>
                                <w:szCs w:val="16"/>
                                <w:lang w:val="en-US"/>
                              </w:rPr>
                            </w:pPr>
                            <w:r>
                              <w:rPr>
                                <w:rFonts w:ascii="Garamond" w:hAnsi="Garamond"/>
                                <w:sz w:val="18"/>
                                <w:szCs w:val="18"/>
                                <w:lang w:val="en-US"/>
                              </w:rPr>
                              <w:t>E-</w:t>
                            </w:r>
                            <w:r w:rsidRPr="002B222B">
                              <w:rPr>
                                <w:rFonts w:ascii="Garamond" w:hAnsi="Garamond"/>
                                <w:sz w:val="18"/>
                                <w:szCs w:val="18"/>
                              </w:rPr>
                              <w:t>ISSN</w:t>
                            </w:r>
                            <w:r w:rsidR="00CC102D">
                              <w:rPr>
                                <w:rFonts w:ascii="Garamond" w:hAnsi="Garamond"/>
                                <w:sz w:val="18"/>
                                <w:szCs w:val="18"/>
                                <w:lang w:val="en-US"/>
                              </w:rPr>
                              <w:t xml:space="preserve">: </w:t>
                            </w:r>
                            <w:r w:rsidRPr="002B222B">
                              <w:rPr>
                                <w:rFonts w:ascii="Garamond" w:hAnsi="Garamond"/>
                                <w:sz w:val="18"/>
                                <w:szCs w:val="18"/>
                              </w:rPr>
                              <w:t>2580-4359</w:t>
                            </w:r>
                            <w:r w:rsidRPr="002B222B">
                              <w:rPr>
                                <w:rFonts w:ascii="Garamond" w:hAnsi="Garamond"/>
                                <w:color w:val="000000" w:themeColor="text1"/>
                                <w:sz w:val="12"/>
                                <w:szCs w:val="12"/>
                                <w:lang w:val="en-US"/>
                              </w:rPr>
                              <w:t xml:space="preserve"> </w:t>
                            </w:r>
                            <w:r w:rsidRPr="002B222B">
                              <w:rPr>
                                <w:rFonts w:ascii="Garamond" w:hAnsi="Garamond"/>
                                <w:color w:val="000000" w:themeColor="text1"/>
                                <w:sz w:val="16"/>
                                <w:szCs w:val="16"/>
                                <w:lang w:val="en-US"/>
                              </w:rPr>
                              <w:t>(Online)</w:t>
                            </w:r>
                            <w:r w:rsidRPr="002B222B">
                              <w:rPr>
                                <w:rFonts w:ascii="Garamond" w:hAnsi="Garamond"/>
                                <w:sz w:val="16"/>
                                <w:szCs w:val="16"/>
                                <w:lang w:val="en-US"/>
                              </w:rPr>
                              <w:t xml:space="preserve"> </w:t>
                            </w:r>
                          </w:p>
                        </w:tc>
                      </w:tr>
                    </w:tbl>
                    <w:p w14:paraId="69EF6535" w14:textId="77777777" w:rsidR="001C2FB3" w:rsidRPr="002B222B" w:rsidRDefault="001C2FB3" w:rsidP="001C2FB3">
                      <w:pPr>
                        <w:ind w:left="142" w:right="-77"/>
                        <w:rPr>
                          <w:rFonts w:ascii="Garamond" w:hAnsi="Garamond"/>
                        </w:rPr>
                      </w:pPr>
                    </w:p>
                  </w:txbxContent>
                </v:textbox>
              </v:shape>
            </w:pict>
          </mc:Fallback>
        </mc:AlternateContent>
      </w:r>
      <w:r w:rsidR="00FD2992">
        <w:rPr>
          <w:rFonts w:ascii="Garamond" w:hAnsi="Garamond" w:cs="Times New Roman"/>
          <w:b/>
          <w:noProof/>
          <w:sz w:val="24"/>
          <w:szCs w:val="24"/>
        </w:rPr>
        <w:t xml:space="preserve"> </w:t>
      </w:r>
    </w:p>
    <w:p w14:paraId="6604E51E" w14:textId="77777777" w:rsidR="00FD2992" w:rsidRDefault="00FD2992" w:rsidP="00FD2992">
      <w:pPr>
        <w:pStyle w:val="ListParagraph"/>
        <w:spacing w:before="80" w:after="0" w:line="240" w:lineRule="auto"/>
        <w:ind w:left="0"/>
        <w:jc w:val="center"/>
        <w:rPr>
          <w:rFonts w:ascii="Garamond" w:hAnsi="Garamond" w:cs="Times New Roman"/>
          <w:b/>
          <w:sz w:val="24"/>
          <w:szCs w:val="24"/>
        </w:rPr>
      </w:pPr>
    </w:p>
    <w:p w14:paraId="64D68B29" w14:textId="77777777" w:rsidR="00FD2992" w:rsidRDefault="00FD2992" w:rsidP="00FD2992">
      <w:pPr>
        <w:pStyle w:val="ListParagraph"/>
        <w:spacing w:before="80" w:after="0" w:line="240" w:lineRule="auto"/>
        <w:ind w:left="0"/>
        <w:jc w:val="center"/>
        <w:rPr>
          <w:rFonts w:ascii="Garamond" w:hAnsi="Garamond" w:cs="Times New Roman"/>
          <w:b/>
          <w:sz w:val="24"/>
          <w:szCs w:val="24"/>
        </w:rPr>
      </w:pPr>
    </w:p>
    <w:p w14:paraId="1FAF7B75" w14:textId="77777777" w:rsidR="00A5273B" w:rsidRDefault="00A5273B" w:rsidP="00A5273B">
      <w:pPr>
        <w:pStyle w:val="IlmuDakwah11Judul"/>
        <w:spacing w:before="240"/>
        <w:ind w:firstLine="0"/>
        <w:jc w:val="left"/>
      </w:pPr>
    </w:p>
    <w:p w14:paraId="7C341D77" w14:textId="483F827E" w:rsidR="00176DA0" w:rsidRPr="00C07A1F" w:rsidRDefault="00581464" w:rsidP="00A5273B">
      <w:pPr>
        <w:spacing w:after="0"/>
        <w:jc w:val="center"/>
        <w:rPr>
          <w:rFonts w:ascii="Garamond" w:hAnsi="Garamond"/>
          <w:b/>
          <w:bCs/>
          <w:sz w:val="32"/>
          <w:szCs w:val="32"/>
          <w:lang w:val="en-US"/>
        </w:rPr>
      </w:pPr>
      <w:r>
        <w:rPr>
          <w:rFonts w:ascii="Garamond" w:hAnsi="Garamond"/>
          <w:b/>
          <w:bCs/>
          <w:sz w:val="32"/>
          <w:szCs w:val="32"/>
          <w:lang w:val="en-US"/>
        </w:rPr>
        <w:t xml:space="preserve">Komunikasi </w:t>
      </w:r>
      <w:proofErr w:type="spellStart"/>
      <w:r>
        <w:rPr>
          <w:rFonts w:ascii="Garamond" w:hAnsi="Garamond"/>
          <w:b/>
          <w:bCs/>
          <w:sz w:val="32"/>
          <w:szCs w:val="32"/>
          <w:lang w:val="en-US"/>
        </w:rPr>
        <w:t>Profetik</w:t>
      </w:r>
      <w:proofErr w:type="spellEnd"/>
      <w:r>
        <w:rPr>
          <w:rFonts w:ascii="Garamond" w:hAnsi="Garamond"/>
          <w:b/>
          <w:bCs/>
          <w:sz w:val="32"/>
          <w:szCs w:val="32"/>
          <w:lang w:val="en-US"/>
        </w:rPr>
        <w:t xml:space="preserve">: Strategi </w:t>
      </w:r>
      <w:proofErr w:type="spellStart"/>
      <w:r>
        <w:rPr>
          <w:rFonts w:ascii="Garamond" w:hAnsi="Garamond"/>
          <w:b/>
          <w:bCs/>
          <w:sz w:val="32"/>
          <w:szCs w:val="32"/>
          <w:lang w:val="en-US"/>
        </w:rPr>
        <w:t>Berdakwah</w:t>
      </w:r>
      <w:proofErr w:type="spellEnd"/>
      <w:r>
        <w:rPr>
          <w:rFonts w:ascii="Garamond" w:hAnsi="Garamond"/>
          <w:b/>
          <w:bCs/>
          <w:sz w:val="32"/>
          <w:szCs w:val="32"/>
          <w:lang w:val="en-US"/>
        </w:rPr>
        <w:t xml:space="preserve"> di Era </w:t>
      </w:r>
      <w:r w:rsidRPr="00581464">
        <w:rPr>
          <w:rFonts w:ascii="Garamond" w:hAnsi="Garamond"/>
          <w:b/>
          <w:bCs/>
          <w:i/>
          <w:iCs/>
          <w:sz w:val="32"/>
          <w:szCs w:val="32"/>
          <w:lang w:val="en-US"/>
        </w:rPr>
        <w:t>New Media</w:t>
      </w:r>
    </w:p>
    <w:p w14:paraId="19DBBCCF" w14:textId="024E1745" w:rsidR="005E1A0F" w:rsidRPr="00552FEF" w:rsidRDefault="008E0368" w:rsidP="005E1A0F">
      <w:pPr>
        <w:spacing w:before="240" w:after="0" w:line="259" w:lineRule="auto"/>
        <w:ind w:right="10"/>
        <w:jc w:val="center"/>
        <w:rPr>
          <w:rFonts w:ascii="Garamond" w:hAnsi="Garamond"/>
          <w:sz w:val="24"/>
          <w:szCs w:val="24"/>
          <w:vertAlign w:val="superscript"/>
          <w:lang w:val="en-US"/>
        </w:rPr>
      </w:pPr>
      <w:proofErr w:type="spellStart"/>
      <w:r>
        <w:rPr>
          <w:rFonts w:ascii="Garamond" w:hAnsi="Garamond"/>
          <w:b/>
          <w:sz w:val="28"/>
          <w:szCs w:val="28"/>
          <w:lang w:val="en-US"/>
        </w:rPr>
        <w:t>Erwan</w:t>
      </w:r>
      <w:proofErr w:type="spellEnd"/>
      <w:r>
        <w:rPr>
          <w:rFonts w:ascii="Garamond" w:hAnsi="Garamond"/>
          <w:b/>
          <w:sz w:val="28"/>
          <w:szCs w:val="28"/>
          <w:lang w:val="en-US"/>
        </w:rPr>
        <w:t xml:space="preserve"> Efendi</w:t>
      </w:r>
      <w:r w:rsidR="00C07A1F">
        <w:rPr>
          <w:rFonts w:ascii="Garamond" w:hAnsi="Garamond"/>
          <w:b/>
          <w:sz w:val="28"/>
          <w:szCs w:val="28"/>
          <w:vertAlign w:val="superscript"/>
          <w:lang w:val="en-US"/>
        </w:rPr>
        <w:t>1</w:t>
      </w:r>
      <w:r w:rsidR="005E1A0F" w:rsidRPr="005E1A0F">
        <w:rPr>
          <w:rFonts w:ascii="Garamond" w:hAnsi="Garamond"/>
          <w:b/>
          <w:sz w:val="28"/>
          <w:szCs w:val="28"/>
        </w:rPr>
        <w:t xml:space="preserve">, </w:t>
      </w:r>
      <w:proofErr w:type="spellStart"/>
      <w:r>
        <w:rPr>
          <w:rFonts w:ascii="Garamond" w:hAnsi="Garamond"/>
          <w:b/>
          <w:sz w:val="28"/>
          <w:szCs w:val="28"/>
          <w:lang w:val="en-US"/>
        </w:rPr>
        <w:t>Ardhian</w:t>
      </w:r>
      <w:proofErr w:type="spellEnd"/>
      <w:r>
        <w:rPr>
          <w:rFonts w:ascii="Garamond" w:hAnsi="Garamond"/>
          <w:b/>
          <w:sz w:val="28"/>
          <w:szCs w:val="28"/>
          <w:lang w:val="en-US"/>
        </w:rPr>
        <w:t xml:space="preserve"> Hasyim Fadhillah</w:t>
      </w:r>
      <w:r w:rsidR="00C07A1F">
        <w:rPr>
          <w:rFonts w:ascii="Garamond" w:hAnsi="Garamond"/>
          <w:b/>
          <w:sz w:val="28"/>
          <w:szCs w:val="28"/>
          <w:vertAlign w:val="superscript"/>
          <w:lang w:val="en-US"/>
        </w:rPr>
        <w:t>2</w:t>
      </w:r>
      <w:r>
        <w:rPr>
          <w:rFonts w:ascii="Garamond" w:hAnsi="Garamond"/>
          <w:b/>
          <w:sz w:val="28"/>
          <w:szCs w:val="28"/>
          <w:vertAlign w:val="superscript"/>
          <w:lang w:val="en-US"/>
        </w:rPr>
        <w:t>*</w:t>
      </w:r>
      <w:r w:rsidR="00552FEF">
        <w:rPr>
          <w:rFonts w:ascii="Garamond" w:hAnsi="Garamond"/>
          <w:b/>
          <w:sz w:val="28"/>
          <w:szCs w:val="28"/>
          <w:lang w:val="en-US"/>
        </w:rPr>
        <w:t xml:space="preserve">, </w:t>
      </w:r>
      <w:proofErr w:type="spellStart"/>
      <w:r>
        <w:rPr>
          <w:rFonts w:ascii="Garamond" w:hAnsi="Garamond"/>
          <w:b/>
          <w:sz w:val="28"/>
          <w:szCs w:val="28"/>
          <w:lang w:val="en-US"/>
        </w:rPr>
        <w:t>Syahrizal</w:t>
      </w:r>
      <w:proofErr w:type="spellEnd"/>
      <w:r>
        <w:rPr>
          <w:rFonts w:ascii="Garamond" w:hAnsi="Garamond"/>
          <w:b/>
          <w:sz w:val="28"/>
          <w:szCs w:val="28"/>
          <w:lang w:val="en-US"/>
        </w:rPr>
        <w:t xml:space="preserve"> Efendi Hasibuan</w:t>
      </w:r>
      <w:r w:rsidR="00552FEF">
        <w:rPr>
          <w:rFonts w:ascii="Garamond" w:hAnsi="Garamond"/>
          <w:b/>
          <w:sz w:val="28"/>
          <w:szCs w:val="28"/>
          <w:vertAlign w:val="superscript"/>
          <w:lang w:val="en-US"/>
        </w:rPr>
        <w:t>3</w:t>
      </w:r>
    </w:p>
    <w:p w14:paraId="75755557" w14:textId="683FA11B" w:rsidR="004855FD" w:rsidRPr="0021205E" w:rsidRDefault="00C07A1F" w:rsidP="004855FD">
      <w:pPr>
        <w:spacing w:after="0" w:line="240" w:lineRule="auto"/>
        <w:jc w:val="center"/>
        <w:rPr>
          <w:rFonts w:ascii="Garamond" w:hAnsi="Garamond"/>
          <w:sz w:val="20"/>
          <w:szCs w:val="20"/>
        </w:rPr>
      </w:pPr>
      <w:r>
        <w:rPr>
          <w:rFonts w:ascii="Garamond" w:hAnsi="Garamond"/>
          <w:sz w:val="20"/>
          <w:szCs w:val="20"/>
          <w:vertAlign w:val="superscript"/>
          <w:lang w:val="en-US"/>
        </w:rPr>
        <w:t>1</w:t>
      </w:r>
      <w:r w:rsidR="005E1A0F" w:rsidRPr="0021205E">
        <w:rPr>
          <w:rFonts w:ascii="Garamond" w:hAnsi="Garamond"/>
          <w:sz w:val="20"/>
          <w:szCs w:val="20"/>
        </w:rPr>
        <w:t xml:space="preserve">Universitas Islam Negeri </w:t>
      </w:r>
      <w:r w:rsidR="008E0368">
        <w:rPr>
          <w:rFonts w:ascii="Garamond" w:hAnsi="Garamond"/>
          <w:sz w:val="20"/>
          <w:szCs w:val="20"/>
          <w:lang w:val="en-US"/>
        </w:rPr>
        <w:t>Sumatera Utara Medan</w:t>
      </w:r>
      <w:r>
        <w:rPr>
          <w:rFonts w:ascii="Garamond" w:hAnsi="Garamond"/>
          <w:sz w:val="20"/>
          <w:szCs w:val="20"/>
          <w:lang w:val="en-US"/>
        </w:rPr>
        <w:t xml:space="preserve">, </w:t>
      </w:r>
      <w:r>
        <w:rPr>
          <w:rFonts w:ascii="Garamond" w:hAnsi="Garamond"/>
          <w:sz w:val="20"/>
          <w:szCs w:val="20"/>
          <w:vertAlign w:val="superscript"/>
          <w:lang w:val="en-US"/>
        </w:rPr>
        <w:t>2</w:t>
      </w:r>
      <w:r w:rsidR="00552FEF" w:rsidRPr="0021205E">
        <w:rPr>
          <w:rFonts w:ascii="Garamond" w:hAnsi="Garamond"/>
          <w:sz w:val="20"/>
          <w:szCs w:val="20"/>
        </w:rPr>
        <w:t xml:space="preserve">Universitas Islam Negeri </w:t>
      </w:r>
      <w:r w:rsidR="008E0368">
        <w:rPr>
          <w:rFonts w:ascii="Garamond" w:hAnsi="Garamond"/>
          <w:sz w:val="20"/>
          <w:szCs w:val="20"/>
          <w:lang w:val="en-US"/>
        </w:rPr>
        <w:t>Sumatera Utara Medan</w:t>
      </w:r>
      <w:r w:rsidR="00552FEF">
        <w:rPr>
          <w:rFonts w:ascii="Garamond" w:hAnsi="Garamond"/>
          <w:sz w:val="20"/>
          <w:szCs w:val="20"/>
          <w:lang w:val="en-US"/>
        </w:rPr>
        <w:t xml:space="preserve">, </w:t>
      </w:r>
      <w:r w:rsidR="00552FEF">
        <w:rPr>
          <w:rFonts w:ascii="Garamond" w:hAnsi="Garamond"/>
          <w:sz w:val="20"/>
          <w:szCs w:val="20"/>
          <w:vertAlign w:val="superscript"/>
          <w:lang w:val="en-US"/>
        </w:rPr>
        <w:t>3</w:t>
      </w:r>
      <w:r w:rsidR="008E0368">
        <w:rPr>
          <w:rFonts w:ascii="Garamond" w:hAnsi="Garamond"/>
          <w:sz w:val="20"/>
          <w:szCs w:val="20"/>
          <w:lang w:val="en-US"/>
        </w:rPr>
        <w:t>Universitas Islam Negeri Sumatera Utara Medan</w:t>
      </w:r>
      <w:r w:rsidR="005E1A0F" w:rsidRPr="0021205E">
        <w:rPr>
          <w:rFonts w:ascii="Garamond" w:hAnsi="Garamond"/>
          <w:sz w:val="20"/>
          <w:szCs w:val="20"/>
        </w:rPr>
        <w:t xml:space="preserve">  </w:t>
      </w:r>
    </w:p>
    <w:p w14:paraId="1EA376B2" w14:textId="0AD89CD0" w:rsidR="005E1A0F" w:rsidRPr="00552FEF" w:rsidRDefault="00122A91" w:rsidP="004855FD">
      <w:pPr>
        <w:spacing w:after="0" w:line="240" w:lineRule="auto"/>
        <w:jc w:val="center"/>
        <w:rPr>
          <w:rFonts w:ascii="Garamond" w:hAnsi="Garamond"/>
          <w:sz w:val="20"/>
          <w:szCs w:val="20"/>
          <w:lang w:val="en-US"/>
        </w:rPr>
      </w:pPr>
      <w:r w:rsidRPr="001C63CB">
        <w:rPr>
          <w:rFonts w:ascii="Garamond" w:hAnsi="Garamond"/>
          <w:i/>
          <w:iCs/>
          <w:sz w:val="20"/>
          <w:szCs w:val="20"/>
          <w:vertAlign w:val="superscript"/>
          <w:lang w:val="en-US"/>
        </w:rPr>
        <w:t>*</w:t>
      </w:r>
      <w:proofErr w:type="gramStart"/>
      <w:r w:rsidRPr="001C63CB">
        <w:rPr>
          <w:rFonts w:ascii="Garamond" w:hAnsi="Garamond"/>
          <w:i/>
          <w:iCs/>
          <w:sz w:val="20"/>
          <w:szCs w:val="20"/>
          <w:lang w:val="en-US"/>
        </w:rPr>
        <w:t>email</w:t>
      </w:r>
      <w:proofErr w:type="gramEnd"/>
      <w:r w:rsidRPr="001C63CB">
        <w:rPr>
          <w:rFonts w:ascii="Garamond" w:hAnsi="Garamond"/>
          <w:i/>
          <w:iCs/>
          <w:sz w:val="20"/>
          <w:szCs w:val="20"/>
          <w:lang w:val="en-US"/>
        </w:rPr>
        <w:t xml:space="preserve">: </w:t>
      </w:r>
      <w:hyperlink r:id="rId9" w:history="1">
        <w:r w:rsidR="007D5BC6" w:rsidRPr="00C55662">
          <w:rPr>
            <w:rStyle w:val="Hyperlink"/>
            <w:rFonts w:ascii="Garamond" w:hAnsi="Garamond" w:cstheme="minorBidi"/>
            <w:sz w:val="20"/>
            <w:szCs w:val="20"/>
            <w:vertAlign w:val="superscript"/>
            <w:lang w:val="en-US"/>
          </w:rPr>
          <w:t>*</w:t>
        </w:r>
        <w:r w:rsidR="007D5BC6" w:rsidRPr="00C55662">
          <w:rPr>
            <w:rStyle w:val="Hyperlink"/>
            <w:rFonts w:ascii="Garamond" w:hAnsi="Garamond"/>
            <w:sz w:val="20"/>
            <w:szCs w:val="20"/>
            <w:lang w:val="en-US"/>
          </w:rPr>
          <w:t>ardhianhasyimfadhillah@gmail.com</w:t>
        </w:r>
      </w:hyperlink>
      <w:r w:rsidR="007D5BC6">
        <w:rPr>
          <w:rFonts w:ascii="Garamond" w:hAnsi="Garamond" w:cs="Times New Roman"/>
          <w:sz w:val="20"/>
          <w:szCs w:val="20"/>
          <w:lang w:val="en-US"/>
        </w:rPr>
        <w:t xml:space="preserve"> </w:t>
      </w:r>
    </w:p>
    <w:p w14:paraId="71C8EA72" w14:textId="77777777" w:rsidR="00FD2992" w:rsidRPr="0021205E" w:rsidRDefault="00FD2992" w:rsidP="00FD2992">
      <w:pPr>
        <w:pStyle w:val="IlmuDakwah15aAbstractBInggrisJudul"/>
        <w:rPr>
          <w:b/>
        </w:rPr>
      </w:pPr>
      <w:r w:rsidRPr="0021205E">
        <w:rPr>
          <w:b/>
        </w:rPr>
        <w:t>ABSTRACT</w:t>
      </w:r>
    </w:p>
    <w:p w14:paraId="36766879" w14:textId="609BCEA1" w:rsidR="006878D0" w:rsidRPr="00E86C28" w:rsidRDefault="00E86C28" w:rsidP="006878D0">
      <w:pPr>
        <w:spacing w:after="0" w:line="240" w:lineRule="auto"/>
        <w:ind w:right="29"/>
        <w:jc w:val="both"/>
        <w:rPr>
          <w:rFonts w:ascii="Garamond" w:hAnsi="Garamond"/>
          <w:i/>
        </w:rPr>
      </w:pPr>
      <w:r w:rsidRPr="00E86C28">
        <w:rPr>
          <w:rFonts w:ascii="Garamond" w:hAnsi="Garamond" w:cs="Times New Roman"/>
        </w:rPr>
        <w:t>This article aims to find out the prophetic values of communication in preaching in the new media era. Today there are problems in preaching where ethical violations are rampant in new media. Ironically, the existing regulations have not been able to reduce the ethical violations that have occurred so that wild opinions are formed in society. In addition, preaching that ignores ethics causes social segregation and divisions in society. This study uses the literature review method by examining the literature relating to the theme. The data in this article is collected by the author through observation on social media and then reduced by content analysis. The results show that ethical neglect still occurs and is characterized by several contemporary phenomena. To reduce this problem, the Qur'an describes six prophetic communication of the Apostles as a standard in preaching. These six ethics can then be used as a da'wah strategy so that people can accept normative messages and can improve social order</w:t>
      </w:r>
      <w:r w:rsidR="006878D0" w:rsidRPr="00E86C28">
        <w:rPr>
          <w:rFonts w:ascii="Garamond" w:hAnsi="Garamond"/>
          <w:i/>
        </w:rPr>
        <w:t xml:space="preserve">. </w:t>
      </w:r>
    </w:p>
    <w:p w14:paraId="01F88797" w14:textId="2774D337" w:rsidR="006878D0" w:rsidRPr="006878D0" w:rsidRDefault="006878D0" w:rsidP="006878D0">
      <w:pPr>
        <w:pStyle w:val="IlmuDakwah15bAbstractBInggrisBody"/>
      </w:pPr>
      <w:r w:rsidRPr="006878D0">
        <w:rPr>
          <w:b/>
          <w:bCs/>
        </w:rPr>
        <w:t>Keywords:</w:t>
      </w:r>
      <w:r w:rsidRPr="006878D0">
        <w:t xml:space="preserve"> </w:t>
      </w:r>
      <w:r w:rsidR="00E86C28">
        <w:rPr>
          <w:rFonts w:cs="Times New Roman"/>
          <w:iCs/>
          <w:color w:val="000000" w:themeColor="text1"/>
        </w:rPr>
        <w:t>Communication</w:t>
      </w:r>
      <w:r w:rsidR="00D02716">
        <w:rPr>
          <w:rFonts w:cs="Times New Roman"/>
          <w:iCs/>
          <w:color w:val="000000" w:themeColor="text1"/>
        </w:rPr>
        <w:t xml:space="preserve"> </w:t>
      </w:r>
      <w:proofErr w:type="spellStart"/>
      <w:r w:rsidR="00D02716">
        <w:rPr>
          <w:rFonts w:cs="Times New Roman"/>
          <w:iCs/>
          <w:color w:val="000000" w:themeColor="text1"/>
        </w:rPr>
        <w:t>Profetik</w:t>
      </w:r>
      <w:proofErr w:type="spellEnd"/>
      <w:r w:rsidR="006669C3">
        <w:rPr>
          <w:rFonts w:cs="Times New Roman"/>
          <w:iCs/>
          <w:color w:val="000000" w:themeColor="text1"/>
        </w:rPr>
        <w:t>;</w:t>
      </w:r>
      <w:r w:rsidR="007A6982" w:rsidRPr="00E01F6E">
        <w:rPr>
          <w:rFonts w:cs="Times New Roman"/>
          <w:iCs/>
          <w:color w:val="000000" w:themeColor="text1"/>
        </w:rPr>
        <w:t xml:space="preserve"> </w:t>
      </w:r>
      <w:r w:rsidR="00D02716">
        <w:rPr>
          <w:rFonts w:cs="Times New Roman"/>
          <w:iCs/>
          <w:color w:val="000000" w:themeColor="text1"/>
        </w:rPr>
        <w:t>Da’wah Strategy</w:t>
      </w:r>
      <w:r w:rsidR="006669C3">
        <w:rPr>
          <w:rFonts w:cs="Times New Roman"/>
          <w:iCs/>
          <w:color w:val="000000" w:themeColor="text1"/>
        </w:rPr>
        <w:t>;</w:t>
      </w:r>
      <w:r w:rsidR="007A6982" w:rsidRPr="00E01F6E">
        <w:rPr>
          <w:rFonts w:cs="Times New Roman"/>
          <w:iCs/>
          <w:color w:val="000000" w:themeColor="text1"/>
        </w:rPr>
        <w:t xml:space="preserve"> </w:t>
      </w:r>
      <w:r w:rsidR="00E86C28">
        <w:rPr>
          <w:rFonts w:cs="Times New Roman"/>
          <w:iCs/>
          <w:color w:val="000000" w:themeColor="text1"/>
        </w:rPr>
        <w:t xml:space="preserve">New </w:t>
      </w:r>
      <w:r w:rsidR="00D02716">
        <w:rPr>
          <w:rFonts w:cs="Times New Roman"/>
          <w:iCs/>
          <w:color w:val="000000" w:themeColor="text1"/>
        </w:rPr>
        <w:t>Media</w:t>
      </w:r>
      <w:r w:rsidRPr="006878D0">
        <w:t>.</w:t>
      </w:r>
    </w:p>
    <w:p w14:paraId="0DF89B92" w14:textId="7CFA6385" w:rsidR="00FD2992" w:rsidRPr="00433D1D" w:rsidRDefault="00FD2992" w:rsidP="00FD2992">
      <w:pPr>
        <w:pStyle w:val="IlmuDakwah16aAbstrakJudul"/>
      </w:pPr>
      <w:r w:rsidRPr="00433D1D">
        <w:t>ABSTRAK</w:t>
      </w:r>
    </w:p>
    <w:p w14:paraId="57FD1A28" w14:textId="2F833981" w:rsidR="00F91FE7" w:rsidRPr="00F54083" w:rsidRDefault="00F54083" w:rsidP="00F91FE7">
      <w:pPr>
        <w:spacing w:after="0" w:line="240" w:lineRule="auto"/>
        <w:ind w:left="-5" w:right="22"/>
        <w:jc w:val="both"/>
        <w:rPr>
          <w:rFonts w:ascii="Garamond" w:hAnsi="Garamond"/>
        </w:rPr>
      </w:pPr>
      <w:r w:rsidRPr="00F54083">
        <w:rPr>
          <w:rFonts w:ascii="Garamond" w:hAnsi="Garamond" w:cs="Times New Roman"/>
        </w:rPr>
        <w:t xml:space="preserve">Artikel ini bertujuan untuk mengetahui nilai-nilai profetik komunikasi dalam berdakwah di era meda baru. Dewasa ini muncul problematika dalam berdakwah dimana maraknya pelanggaran etik terjadi di media baru. Ironisnya, regulasi yang ada belum mumpuni untuk mereduksi pelanggaran etik yang terjadi sehingga terbentuk opini liar di tengah masyarakat. Selain itu, dakwah yang mengabaikan etika menyebabkan segregasi sosial dan perpecahan di tengah masyarakat. </w:t>
      </w:r>
      <w:r w:rsidRPr="00F54083">
        <w:rPr>
          <w:rFonts w:ascii="Garamond" w:hAnsi="Garamond" w:cs="Times New Roman"/>
        </w:rPr>
        <w:lastRenderedPageBreak/>
        <w:t>Penelitian ini menggunakan metode kajian pustaka dengan mengkaji literature yang berkenaan dengan tema. Data dalam artikel ini penulis kumpulkan melalui observasi di media sosial kemudian di reduksi dengan analisis isi. Hasil menunjukkan bahwa pengabaian etika masih terjadi dan ditandai dengan beberapa fenomena kontemporer. Untuk mereduksi problematika ini, Al-Qur'an menggambarkan enam profetik komunikasi para Rasul sebagai standar dalam berdakwah. Keenam etik inilah yang kemudian dapat dijadikan strategi berdakwah agar masyarakat dapat menerima pesan-pesan normatif dan dapat membenahi tatanan sosial</w:t>
      </w:r>
      <w:r w:rsidR="00F91FE7" w:rsidRPr="00F54083">
        <w:rPr>
          <w:rFonts w:ascii="Garamond" w:hAnsi="Garamond"/>
        </w:rPr>
        <w:t xml:space="preserve">. </w:t>
      </w:r>
    </w:p>
    <w:p w14:paraId="2912DBF7" w14:textId="410B545F" w:rsidR="003875A2" w:rsidRPr="002B1CD7" w:rsidRDefault="00F91FE7" w:rsidP="00F91FE7">
      <w:pPr>
        <w:pStyle w:val="IlmuDakwah16bAbstrakBody"/>
        <w:rPr>
          <w:lang w:val="en-US"/>
        </w:rPr>
      </w:pPr>
      <w:r w:rsidRPr="00F91FE7">
        <w:rPr>
          <w:b/>
        </w:rPr>
        <w:t>Kata kunci</w:t>
      </w:r>
      <w:r w:rsidRPr="00F91FE7">
        <w:t xml:space="preserve"> : </w:t>
      </w:r>
      <w:proofErr w:type="spellStart"/>
      <w:r w:rsidR="002B1CD7">
        <w:rPr>
          <w:rFonts w:cs="Times New Roman"/>
          <w:color w:val="000000" w:themeColor="text1"/>
          <w:lang w:val="en-US"/>
        </w:rPr>
        <w:t>Profetik</w:t>
      </w:r>
      <w:proofErr w:type="spellEnd"/>
      <w:r w:rsidR="002B1CD7">
        <w:rPr>
          <w:rFonts w:cs="Times New Roman"/>
          <w:color w:val="000000" w:themeColor="text1"/>
          <w:lang w:val="en-US"/>
        </w:rPr>
        <w:t xml:space="preserve"> Komunikasi; Strategi Dakwah; Media Baru.</w:t>
      </w:r>
    </w:p>
    <w:p w14:paraId="4A41DB63" w14:textId="77777777" w:rsidR="00FD2992" w:rsidRPr="00077E25" w:rsidRDefault="00FD2992" w:rsidP="00FD2992">
      <w:pPr>
        <w:pStyle w:val="IlmuDakwah21HeadingPENDAHULUANdst"/>
      </w:pPr>
      <w:r>
        <w:t>PENDAHULUAN</w:t>
      </w:r>
    </w:p>
    <w:bookmarkEnd w:id="0"/>
    <w:p w14:paraId="0F897ADD" w14:textId="77777777" w:rsid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hAnsi="Garamond" w:cs="Times New Roman"/>
          <w:sz w:val="24"/>
          <w:szCs w:val="24"/>
        </w:rPr>
        <w:t xml:space="preserve">Pada dewasa ini, kegiatan komunikasi sudah memasuki era media baru. Perkembangan media yang diikuti dengan kemajuan teknologi dewasa ini mempermudah penyebarluasan pesan sehingga seluruh lapisan masyarakat dapat menerima pesan secara utuh dan masif. Ironisnya, kemudahan akses informasi ini justru menjadi boomerang dimana penyebarluasan pesan digunakan untuk menyampaikan hal-hal negatif. Hal ini ditandai dengan maraknya pelanggaran etik yang terjadi di media sosial </w:t>
      </w:r>
      <w:r w:rsidRPr="00CF7C36">
        <w:rPr>
          <w:rFonts w:ascii="Garamond" w:hAnsi="Garamond" w:cs="Times New Roman"/>
          <w:sz w:val="24"/>
          <w:szCs w:val="24"/>
        </w:rPr>
        <w:fldChar w:fldCharType="begin" w:fldLock="1"/>
      </w:r>
      <w:r w:rsidRPr="00CF7C36">
        <w:rPr>
          <w:rFonts w:ascii="Garamond" w:hAnsi="Garamond" w:cs="Times New Roman"/>
          <w:sz w:val="24"/>
          <w:szCs w:val="24"/>
        </w:rPr>
        <w:instrText>ADDIN CSL_CITATION {"citationItems":[{"id":"ITEM-1","itemData":{"author":[{"dropping-particle":"","family":"Tatipang","given":"Raynal A.","non-dropping-particle":"","parse-names":false,"suffix":""}],"container-title":"Acta Diurna Komunikasi","id":"ITEM-1","issue":"4","issued":{"date-parts":[["2013"]]},"title":"FENOMENA PELANGGARAN KODE ETIK JURNALISTIK PASAL 12 TAHUN 2008 DI MEDIA ONLINEMANADO POST","type":"article-journal","volume":"II"},"uris":["http://www.mendeley.com/documents/?uuid=f364b8e7-b682-41b2-9c40-465012dac5ed"]}],"mendeley":{"formattedCitation":"(Tatipang, 2013)","plainTextFormattedCitation":"(Tatipang, 2013)","previouslyFormattedCitation":"(Tatipang, 2013)"},"properties":{"noteIndex":0},"schema":"https://github.com/citation-style-language/schema/raw/master/csl-citation.json"}</w:instrText>
      </w:r>
      <w:r w:rsidRPr="00CF7C36">
        <w:rPr>
          <w:rFonts w:ascii="Garamond" w:hAnsi="Garamond" w:cs="Times New Roman"/>
          <w:sz w:val="24"/>
          <w:szCs w:val="24"/>
        </w:rPr>
        <w:fldChar w:fldCharType="separate"/>
      </w:r>
      <w:r w:rsidRPr="00CF7C36">
        <w:rPr>
          <w:rFonts w:ascii="Garamond" w:hAnsi="Garamond" w:cs="Times New Roman"/>
          <w:noProof/>
          <w:sz w:val="24"/>
          <w:szCs w:val="24"/>
        </w:rPr>
        <w:t>(Tatipang, 2013)</w:t>
      </w:r>
      <w:r w:rsidRPr="00CF7C36">
        <w:rPr>
          <w:rFonts w:ascii="Garamond" w:hAnsi="Garamond" w:cs="Times New Roman"/>
          <w:sz w:val="24"/>
          <w:szCs w:val="24"/>
        </w:rPr>
        <w:fldChar w:fldCharType="end"/>
      </w:r>
      <w:r w:rsidRPr="00CF7C36">
        <w:rPr>
          <w:rFonts w:ascii="Garamond" w:hAnsi="Garamond" w:cs="Times New Roman"/>
          <w:sz w:val="24"/>
          <w:szCs w:val="24"/>
        </w:rPr>
        <w:t>.</w:t>
      </w:r>
    </w:p>
    <w:p w14:paraId="58654691" w14:textId="77777777" w:rsid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hAnsi="Garamond" w:cs="Times New Roman"/>
          <w:sz w:val="24"/>
          <w:szCs w:val="24"/>
        </w:rPr>
        <w:t>Contoh pelanggaran etik yang terjadi pada dewasa ini adalah plagiarisme, hoax, penipuan, pencemaran nama baik dan lain sebagainya. Problematika ini memperkeruh suasana bersosial di dunia maya. Realitas ini menunjukkan bahwa mudahnya penyebaran informasi menunjukkan adanya degradasi moral.</w:t>
      </w:r>
    </w:p>
    <w:p w14:paraId="36474054" w14:textId="77777777" w:rsid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hAnsi="Garamond" w:cs="Times New Roman"/>
          <w:sz w:val="24"/>
          <w:szCs w:val="24"/>
        </w:rPr>
        <w:t>Krisis inilah yang menjadi problematika di Indonesia, pasalnya jumlah kriminalitas dunia maya menyebabkan kerusakan tatanan sosial hingga memunculkan perpecahan. Sebenarnya, pemerintah sudah berupaya untuk memaksimalkan potensi media baru dengan menerapkan beberapa regulasi agar tidak mencemari nilai-nilai sosial. Meski demikian, regulasi ini masih belum efektif karena pelanggaran etik di media sosial masih banyak.</w:t>
      </w:r>
    </w:p>
    <w:p w14:paraId="362FDD3A" w14:textId="77777777" w:rsid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hAnsi="Garamond" w:cs="Times New Roman"/>
          <w:sz w:val="24"/>
          <w:szCs w:val="24"/>
        </w:rPr>
        <w:t>Idealnya, media sosial dapat dioptimalkan untuk menyebarkan pesan dakwah yang mampu membawa tatanan positif di tengah masyarakat. Pengabaian etika ini sangat fundamental yang umumnya dapat direduksi sejak dini. Berdakwah pada era media baru juga harus berorientasi pada etika-etika yang sudah tertera dan harus mengikuti regulasi yang sudah ditetapkan pemerintah.</w:t>
      </w:r>
    </w:p>
    <w:p w14:paraId="46A8F04E" w14:textId="77777777" w:rsidR="00CF7C36" w:rsidRDefault="00CF7C36" w:rsidP="00CF7C36">
      <w:pPr>
        <w:spacing w:after="0" w:line="240" w:lineRule="auto"/>
        <w:ind w:firstLine="567"/>
        <w:jc w:val="both"/>
        <w:rPr>
          <w:rFonts w:ascii="Garamond" w:hAnsi="Garamond" w:cs="Times New Roman"/>
          <w:sz w:val="24"/>
          <w:szCs w:val="24"/>
        </w:rPr>
      </w:pPr>
      <w:r w:rsidRPr="00CF7C36">
        <w:rPr>
          <w:rFonts w:ascii="Garamond" w:hAnsi="Garamond" w:cs="Times New Roman"/>
          <w:sz w:val="24"/>
          <w:szCs w:val="24"/>
        </w:rPr>
        <w:lastRenderedPageBreak/>
        <w:t>Permasalahan di atas menarik untuk dianalisis karena secara harfiah Al-Qur'an sudah memberikan gambaran etika berkomunikasi melalui komunikasi profetik. Melalui artikel ini penulis mengambil beberapa pertanyaan yang menjadi rumusan masalah yaitu: 1) Bagaimana strategi, etika dan profetik komunikasi di dalam Al-Qur'an? 2) Apa urgensi profetik  komunikasi dalam bersosial media?</w:t>
      </w:r>
    </w:p>
    <w:p w14:paraId="6FABFC92" w14:textId="77777777" w:rsidR="00CF7C36" w:rsidRDefault="00CF7C36" w:rsidP="00CF7C36">
      <w:pPr>
        <w:spacing w:after="0" w:line="240" w:lineRule="auto"/>
        <w:ind w:firstLine="567"/>
        <w:jc w:val="both"/>
        <w:rPr>
          <w:rFonts w:ascii="Garamond" w:hAnsi="Garamond" w:cs="Times New Roman"/>
          <w:bCs/>
          <w:sz w:val="24"/>
          <w:szCs w:val="24"/>
          <w:shd w:val="clear" w:color="auto" w:fill="FFFFFF"/>
        </w:rPr>
      </w:pPr>
      <w:r w:rsidRPr="00CF7C36">
        <w:rPr>
          <w:rFonts w:ascii="Garamond" w:hAnsi="Garamond" w:cs="Times New Roman"/>
          <w:i/>
          <w:sz w:val="24"/>
          <w:szCs w:val="24"/>
          <w:shd w:val="clear" w:color="auto" w:fill="FFFFFF"/>
        </w:rPr>
        <w:t>New media</w:t>
      </w:r>
      <w:r w:rsidRPr="00CF7C36">
        <w:rPr>
          <w:rFonts w:ascii="Garamond" w:hAnsi="Garamond" w:cs="Times New Roman"/>
          <w:sz w:val="24"/>
          <w:szCs w:val="24"/>
          <w:shd w:val="clear" w:color="auto" w:fill="FFFFFF"/>
        </w:rPr>
        <w:t xml:space="preserve"> adalah </w:t>
      </w:r>
      <w:r w:rsidRPr="00CF7C36">
        <w:rPr>
          <w:rFonts w:ascii="Garamond" w:hAnsi="Garamond" w:cs="Times New Roman"/>
          <w:bCs/>
          <w:sz w:val="24"/>
          <w:szCs w:val="24"/>
          <w:shd w:val="clear" w:color="auto" w:fill="FFFFFF"/>
        </w:rPr>
        <w:t xml:space="preserve">media yang menggunakan internet berbasis teknologi online, berkarakter fleksibel, berpotensi interaktif, serta dapat berfungsi secara privat atau publik </w:t>
      </w:r>
      <w:r w:rsidRPr="00CF7C36">
        <w:rPr>
          <w:rFonts w:ascii="Garamond" w:hAnsi="Garamond" w:cs="Times New Roman"/>
          <w:bCs/>
          <w:sz w:val="24"/>
          <w:szCs w:val="24"/>
          <w:shd w:val="clear" w:color="auto" w:fill="FFFFFF"/>
        </w:rPr>
        <w:fldChar w:fldCharType="begin" w:fldLock="1"/>
      </w:r>
      <w:r w:rsidRPr="00CF7C36">
        <w:rPr>
          <w:rFonts w:ascii="Garamond" w:hAnsi="Garamond" w:cs="Times New Roman"/>
          <w:bCs/>
          <w:sz w:val="24"/>
          <w:szCs w:val="24"/>
          <w:shd w:val="clear" w:color="auto" w:fill="FFFFFF"/>
        </w:rPr>
        <w:instrText>ADDIN CSL_CITATION {"citationItems":[{"id":"ITEM-1","itemData":{"ISBN":"9786239644994","author":[{"dropping-particle":"","family":"Ginting","given":"R","non-dropping-particle":"","parse-names":false,"suffix":""},{"dropping-particle":"","family":"Yulistiyono","given":"A","non-dropping-particle":"","parse-names":false,"suffix":""},{"dropping-particle":"","family":"Rauf","given":"A","non-dropping-particle":"","parse-names":false,"suffix":""},{"dropping-particle":"","family":"Manullang","given":"S O","non-dropping-particle":"","parse-names":false,"suffix":""},{"dropping-particle":"","family":"Siahaan","given":"A L S","non-dropping-particle":"","parse-names":false,"suffix":""},{"dropping-particle":"","family":"Kussanti","given":"D P","non-dropping-particle":"","parse-names":false,"suffix":""},{"dropping-particle":"","family":"S","given":"T.E.A.P.","non-dropping-particle":"","parse-names":false,"suffix":""},{"dropping-particle":"","family":"Djaya","given":"T R","non-dropping-particle":"","parse-names":false,"suffix":""},{"dropping-particle":"","family":"Ayu","given":"A S","non-dropping-particle":"","parse-names":false,"suffix":""},{"dropping-particle":"","family":"Effendy","given":"F","non-dropping-particle":"","parse-names":false,"suffix":""},{"dropping-particle":"","family":"others","given":"","non-dropping-particle":"","parse-names":false,"suffix":""}],"collection-title":"1","id":"ITEM-1","issued":{"date-parts":[["2021"]]},"publisher":"Penerbit Insania","title":"Etika Komunikasi dalam Media Sosial : Saring Sebelum Sharing","type":"book"},"uris":["http://www.mendeley.com/documents/?uuid=20b177f4-7745-4d57-b48c-b09f49e293dd"]}],"mendeley":{"formattedCitation":"(Ginting et al., 2021)","plainTextFormattedCitation":"(Ginting et al., 2021)","previouslyFormattedCitation":"(Ginting et al., 2021)"},"properties":{"noteIndex":0},"schema":"https://github.com/citation-style-language/schema/raw/master/csl-citation.json"}</w:instrText>
      </w:r>
      <w:r w:rsidRPr="00CF7C36">
        <w:rPr>
          <w:rFonts w:ascii="Garamond" w:hAnsi="Garamond" w:cs="Times New Roman"/>
          <w:bCs/>
          <w:sz w:val="24"/>
          <w:szCs w:val="24"/>
          <w:shd w:val="clear" w:color="auto" w:fill="FFFFFF"/>
        </w:rPr>
        <w:fldChar w:fldCharType="separate"/>
      </w:r>
      <w:r w:rsidRPr="00CF7C36">
        <w:rPr>
          <w:rFonts w:ascii="Garamond" w:hAnsi="Garamond" w:cs="Times New Roman"/>
          <w:bCs/>
          <w:noProof/>
          <w:sz w:val="24"/>
          <w:szCs w:val="24"/>
          <w:shd w:val="clear" w:color="auto" w:fill="FFFFFF"/>
        </w:rPr>
        <w:t>(Ginting et al., 2021)</w:t>
      </w:r>
      <w:r w:rsidRPr="00CF7C36">
        <w:rPr>
          <w:rFonts w:ascii="Garamond" w:hAnsi="Garamond" w:cs="Times New Roman"/>
          <w:bCs/>
          <w:sz w:val="24"/>
          <w:szCs w:val="24"/>
          <w:shd w:val="clear" w:color="auto" w:fill="FFFFFF"/>
        </w:rPr>
        <w:fldChar w:fldCharType="end"/>
      </w:r>
      <w:r w:rsidRPr="00CF7C36">
        <w:rPr>
          <w:rFonts w:ascii="Garamond" w:hAnsi="Garamond" w:cs="Times New Roman"/>
          <w:bCs/>
          <w:sz w:val="24"/>
          <w:szCs w:val="24"/>
          <w:shd w:val="clear" w:color="auto" w:fill="FFFFFF"/>
        </w:rPr>
        <w:t>. Paparan di atas menunjukkan bahwa media baru memiliki karakteristik yaitu harus terhubung ke internet, komunikasi dua arah dan multifungsi.</w:t>
      </w:r>
    </w:p>
    <w:p w14:paraId="0CF5BA60" w14:textId="77777777" w:rsidR="00CF7C36" w:rsidRDefault="00CF7C36" w:rsidP="00CF7C36">
      <w:pPr>
        <w:spacing w:after="0" w:line="240" w:lineRule="auto"/>
        <w:ind w:firstLine="567"/>
        <w:jc w:val="both"/>
        <w:rPr>
          <w:rFonts w:ascii="Garamond" w:hAnsi="Garamond" w:cs="Times New Roman"/>
          <w:sz w:val="24"/>
          <w:szCs w:val="24"/>
        </w:rPr>
      </w:pPr>
      <w:r w:rsidRPr="00CF7C36">
        <w:rPr>
          <w:rFonts w:ascii="Garamond" w:hAnsi="Garamond" w:cs="Times New Roman"/>
          <w:sz w:val="24"/>
          <w:szCs w:val="24"/>
        </w:rPr>
        <w:t xml:space="preserve">Pada era teknologi 4.0 saat ini media mengalami perubahan dari segi penyajian informasi yakni dengan munculnya koran online, youtube dan </w:t>
      </w:r>
      <w:r w:rsidRPr="00CF7C36">
        <w:rPr>
          <w:rFonts w:ascii="Garamond" w:hAnsi="Garamond" w:cs="Times New Roman"/>
          <w:i/>
          <w:sz w:val="24"/>
          <w:szCs w:val="24"/>
        </w:rPr>
        <w:t>platform</w:t>
      </w:r>
      <w:r w:rsidRPr="00CF7C36">
        <w:rPr>
          <w:rFonts w:ascii="Garamond" w:hAnsi="Garamond" w:cs="Times New Roman"/>
          <w:sz w:val="24"/>
          <w:szCs w:val="24"/>
        </w:rPr>
        <w:t xml:space="preserve"> lain. Pada mulanya, penggunaan media baru belum semarak saat ini karena pada awal perkembangannya media baru cukup sulit di akses karena gawai pada masa itu hanya untuk telepon dan mengirim pesan. Selain itu, media yang dapat digunakan untuk mengakses media baru adalah komputer dan laptop yang notabene sulit untuk dibawa kemana saja.</w:t>
      </w:r>
    </w:p>
    <w:p w14:paraId="348191A1" w14:textId="77777777" w:rsidR="00CF7C36" w:rsidRDefault="00CF7C36" w:rsidP="00CF7C36">
      <w:pPr>
        <w:spacing w:after="0" w:line="240" w:lineRule="auto"/>
        <w:ind w:firstLine="567"/>
        <w:jc w:val="both"/>
        <w:rPr>
          <w:rFonts w:ascii="Garamond" w:hAnsi="Garamond" w:cs="Times New Roman"/>
          <w:sz w:val="24"/>
          <w:szCs w:val="24"/>
        </w:rPr>
      </w:pPr>
      <w:r w:rsidRPr="00CF7C36">
        <w:rPr>
          <w:rFonts w:ascii="Garamond" w:hAnsi="Garamond" w:cs="Times New Roman"/>
          <w:sz w:val="24"/>
          <w:szCs w:val="24"/>
        </w:rPr>
        <w:t xml:space="preserve">Teori </w:t>
      </w:r>
      <w:r w:rsidRPr="00CF7C36">
        <w:rPr>
          <w:rFonts w:ascii="Garamond" w:hAnsi="Garamond" w:cs="Times New Roman"/>
          <w:i/>
          <w:sz w:val="24"/>
          <w:szCs w:val="24"/>
        </w:rPr>
        <w:t>new media</w:t>
      </w:r>
      <w:r w:rsidRPr="00CF7C36">
        <w:rPr>
          <w:rFonts w:ascii="Garamond" w:hAnsi="Garamond" w:cs="Times New Roman"/>
          <w:sz w:val="24"/>
          <w:szCs w:val="24"/>
        </w:rPr>
        <w:t xml:space="preserve"> atau media baru merupakan istilah yang digunakan untuk berbagai teknologi komunikasi dengan digitalisasi dan ketersediaannya yang luas untuk penggunaan pribadi sebagai alat komunikasi. Media baru muncul dari berbagai inovasi media lama yang kurang relevan lagi dengan perkembangan teknologi di masa sekarang.</w:t>
      </w:r>
    </w:p>
    <w:p w14:paraId="04959141" w14:textId="77777777" w:rsid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hAnsi="Garamond" w:cs="Times New Roman"/>
          <w:sz w:val="24"/>
          <w:szCs w:val="24"/>
        </w:rPr>
        <w:t>Seiring perkembangan teknologi, media yang digunakan untuk mengakses media baru sudah sangat sederhana yakni dengan gawai dan sinyal internet yang sudah tersedia di seluruh tempat. Gawai dan internet merupakan perkawinan sempurna bagi masyarakat sehingga memunculkan pergeseran sifat dan kebiasaan bagi masyarakat.</w:t>
      </w:r>
    </w:p>
    <w:p w14:paraId="2DCB2823" w14:textId="77777777" w:rsid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hAnsi="Garamond" w:cs="Times New Roman"/>
          <w:sz w:val="24"/>
          <w:szCs w:val="24"/>
        </w:rPr>
        <w:t xml:space="preserve">Dalam </w:t>
      </w:r>
      <w:r w:rsidRPr="00CF7C36">
        <w:rPr>
          <w:rFonts w:ascii="Garamond" w:hAnsi="Garamond" w:cs="Times New Roman"/>
          <w:i/>
          <w:sz w:val="24"/>
          <w:szCs w:val="24"/>
        </w:rPr>
        <w:t>Kamus Besar Bahasa Indonesia</w:t>
      </w:r>
      <w:r w:rsidRPr="00CF7C36">
        <w:rPr>
          <w:rFonts w:ascii="Garamond" w:hAnsi="Garamond" w:cs="Times New Roman"/>
          <w:sz w:val="24"/>
          <w:szCs w:val="24"/>
        </w:rPr>
        <w:t xml:space="preserve"> </w:t>
      </w:r>
      <w:r w:rsidRPr="00CF7C36">
        <w:rPr>
          <w:rFonts w:ascii="Garamond" w:hAnsi="Garamond" w:cs="Times New Roman"/>
          <w:sz w:val="24"/>
          <w:szCs w:val="24"/>
        </w:rPr>
        <w:fldChar w:fldCharType="begin" w:fldLock="1"/>
      </w:r>
      <w:r w:rsidRPr="00CF7C36">
        <w:rPr>
          <w:rFonts w:ascii="Garamond" w:hAnsi="Garamond" w:cs="Times New Roman"/>
          <w:sz w:val="24"/>
          <w:szCs w:val="24"/>
        </w:rPr>
        <w:instrText>ADDIN CSL_CITATION {"citationItems":[{"id":"ITEM-1","itemData":{"author":[{"dropping-particle":"","family":"Sunarko","given":"AS","non-dropping-particle":"","parse-names":false,"suffix":""}],"container-title":"Jurnal Pendidikan Agama Kristen","id":"ITEM-1","issue":"1","issued":{"date-parts":[["2008"]]},"page":"5000","title":"Kamus Besar Bahasa Indonesia","type":"article-journal","volume":"1"},"suppress-author":1,"uris":["http://www.mendeley.com/documents/?uuid=e70c6bb8-8699-4768-b56f-30d1d4f70bda"]}],"mendeley":{"formattedCitation":"(2008)","plainTextFormattedCitation":"(2008)","previouslyFormattedCitation":"(2008)"},"properties":{"noteIndex":0},"schema":"https://github.com/citation-style-language/schema/raw/master/csl-citation.json"}</w:instrText>
      </w:r>
      <w:r w:rsidRPr="00CF7C36">
        <w:rPr>
          <w:rFonts w:ascii="Garamond" w:hAnsi="Garamond" w:cs="Times New Roman"/>
          <w:sz w:val="24"/>
          <w:szCs w:val="24"/>
        </w:rPr>
        <w:fldChar w:fldCharType="separate"/>
      </w:r>
      <w:r w:rsidRPr="00CF7C36">
        <w:rPr>
          <w:rFonts w:ascii="Garamond" w:hAnsi="Garamond" w:cs="Times New Roman"/>
          <w:noProof/>
          <w:sz w:val="24"/>
          <w:szCs w:val="24"/>
        </w:rPr>
        <w:t>(2008)</w:t>
      </w:r>
      <w:r w:rsidRPr="00CF7C36">
        <w:rPr>
          <w:rFonts w:ascii="Garamond" w:hAnsi="Garamond" w:cs="Times New Roman"/>
          <w:sz w:val="24"/>
          <w:szCs w:val="24"/>
        </w:rPr>
        <w:fldChar w:fldCharType="end"/>
      </w:r>
      <w:r w:rsidRPr="00CF7C36">
        <w:rPr>
          <w:rFonts w:ascii="Garamond" w:hAnsi="Garamond" w:cs="Times New Roman"/>
          <w:sz w:val="24"/>
          <w:szCs w:val="24"/>
        </w:rPr>
        <w:t xml:space="preserve"> komunikasi adalah proses mengirim dan menerima pesan atau berita antara dua individu ataupun lebih sehingga pesan yang disampaikan dapat terinternalisasi. Sedangkan komunikasi menurut Harold Laswell </w:t>
      </w:r>
      <w:r w:rsidRPr="00CF7C36">
        <w:rPr>
          <w:rFonts w:ascii="Garamond" w:hAnsi="Garamond" w:cs="Times New Roman"/>
          <w:sz w:val="24"/>
          <w:szCs w:val="24"/>
        </w:rPr>
        <w:fldChar w:fldCharType="begin" w:fldLock="1"/>
      </w:r>
      <w:r w:rsidRPr="00CF7C36">
        <w:rPr>
          <w:rFonts w:ascii="Garamond" w:hAnsi="Garamond" w:cs="Times New Roman"/>
          <w:sz w:val="24"/>
          <w:szCs w:val="24"/>
        </w:rPr>
        <w:instrText>ADDIN CSL_CITATION {"citationItems":[{"id":"ITEM-1","itemData":{"author":[{"dropping-particle":"","family":"Lasswell","given":"H D","non-dropping-particle":"","parse-names":false,"suffix":""}],"collection-title":"Communication theories - Critical concepts in media and cultural studies","id":"ITEM-1","issued":{"date-parts":[["2006"]]},"title":"The Structure and Function of Communication in Society","type":"book"},"suppress-author":1,"uris":["http://www.mendeley.com/documents/?uuid=68a65b05-17ef-41ac-8677-3bd595ba3fb2"]}],"mendeley":{"formattedCitation":"(2006)","plainTextFormattedCitation":"(2006)","previouslyFormattedCitation":"(2006)"},"properties":{"noteIndex":0},"schema":"https://github.com/citation-style-language/schema/raw/master/csl-citation.json"}</w:instrText>
      </w:r>
      <w:r w:rsidRPr="00CF7C36">
        <w:rPr>
          <w:rFonts w:ascii="Garamond" w:hAnsi="Garamond" w:cs="Times New Roman"/>
          <w:sz w:val="24"/>
          <w:szCs w:val="24"/>
        </w:rPr>
        <w:fldChar w:fldCharType="separate"/>
      </w:r>
      <w:r w:rsidRPr="00CF7C36">
        <w:rPr>
          <w:rFonts w:ascii="Garamond" w:hAnsi="Garamond" w:cs="Times New Roman"/>
          <w:noProof/>
          <w:sz w:val="24"/>
          <w:szCs w:val="24"/>
        </w:rPr>
        <w:t>(2006)</w:t>
      </w:r>
      <w:r w:rsidRPr="00CF7C36">
        <w:rPr>
          <w:rFonts w:ascii="Garamond" w:hAnsi="Garamond" w:cs="Times New Roman"/>
          <w:sz w:val="24"/>
          <w:szCs w:val="24"/>
        </w:rPr>
        <w:fldChar w:fldCharType="end"/>
      </w:r>
      <w:r w:rsidRPr="00CF7C36">
        <w:rPr>
          <w:rFonts w:ascii="Garamond" w:hAnsi="Garamond" w:cs="Times New Roman"/>
          <w:b/>
          <w:sz w:val="24"/>
          <w:szCs w:val="24"/>
        </w:rPr>
        <w:t xml:space="preserve"> </w:t>
      </w:r>
      <w:r w:rsidRPr="00CF7C36">
        <w:rPr>
          <w:rFonts w:ascii="Garamond" w:hAnsi="Garamond" w:cs="Times New Roman"/>
          <w:sz w:val="24"/>
          <w:szCs w:val="24"/>
        </w:rPr>
        <w:t>adalah siapa</w:t>
      </w:r>
      <w:r w:rsidRPr="00CF7C36">
        <w:rPr>
          <w:rFonts w:ascii="Garamond" w:hAnsi="Garamond" w:cs="Times New Roman"/>
          <w:b/>
          <w:sz w:val="24"/>
          <w:szCs w:val="24"/>
        </w:rPr>
        <w:t xml:space="preserve"> </w:t>
      </w:r>
      <w:r w:rsidRPr="00CF7C36">
        <w:rPr>
          <w:rFonts w:ascii="Garamond" w:hAnsi="Garamond" w:cs="Times New Roman"/>
          <w:sz w:val="24"/>
          <w:szCs w:val="24"/>
        </w:rPr>
        <w:t>adalah suatu proses menjelaskan siapa mengatakan apa dengan saluran apa kepada siapa. Pengertian lain dari komunikasi adalah setiap tindakan komunikasi dip</w:t>
      </w:r>
      <w:r w:rsidRPr="00CF7C36">
        <w:rPr>
          <w:rFonts w:ascii="Garamond" w:hAnsi="Garamond" w:cs="Times New Roman"/>
          <w:i/>
          <w:sz w:val="24"/>
          <w:szCs w:val="24"/>
        </w:rPr>
        <w:t>and</w:t>
      </w:r>
      <w:r w:rsidRPr="00CF7C36">
        <w:rPr>
          <w:rFonts w:ascii="Garamond" w:hAnsi="Garamond" w:cs="Times New Roman"/>
          <w:sz w:val="24"/>
          <w:szCs w:val="24"/>
        </w:rPr>
        <w:t xml:space="preserve">ang sebagai suatu transmisi informasi terdiri dari rangsangan yang diskriminatif, dari sumber kepada penerima </w:t>
      </w:r>
      <w:r w:rsidRPr="00CF7C36">
        <w:rPr>
          <w:rFonts w:ascii="Garamond" w:hAnsi="Garamond" w:cs="Times New Roman"/>
          <w:sz w:val="24"/>
          <w:szCs w:val="24"/>
        </w:rPr>
        <w:fldChar w:fldCharType="begin" w:fldLock="1"/>
      </w:r>
      <w:r w:rsidRPr="00CF7C36">
        <w:rPr>
          <w:rFonts w:ascii="Garamond" w:hAnsi="Garamond" w:cs="Times New Roman"/>
          <w:sz w:val="24"/>
          <w:szCs w:val="24"/>
        </w:rPr>
        <w:instrText>ADDIN CSL_CITATION {"citationItems":[{"id":"ITEM-1","itemData":{"DOI":"10.1037/h0063098","ISSN":"0033295X","abstract":"An attempt is made to analyze interactive social behavior in terms of communicative acts. The basic assumption is,... \"that communication among humans performs the essential function of enabling two or more individuals to maintain simultaneous orientation toward one another as communicators and toward objects of communication.\" A rationale for this assumption is presented and then a set of propositions derived from and consistent with it are shown to be supported by much existing empirical evidence. (PsycINFO Database Record (c) 2006 APA, all rights reserved). © 1953 American Psychological Association.","author":[{"dropping-particle":"","family":"Newcomb","given":"Theodore M.","non-dropping-particle":"","parse-names":false,"suffix":""}],"container-title":"Psychological Review","id":"ITEM-1","issue":"6","issued":{"date-parts":[["1953"]]},"title":"An approach to the study of communicative acts","type":"article-journal","volume":"60"},"uris":["http://www.mendeley.com/documents/?uuid=8abb8db6-17dd-3a69-be7d-ca9625e4d834"]}],"mendeley":{"formattedCitation":"(Newcomb, 1953)","plainTextFormattedCitation":"(Newcomb, 1953)","previouslyFormattedCitation":"(Newcomb, 1953)"},"properties":{"noteIndex":0},"schema":"https://github.com/citation-style-language/schema/raw/master/csl-citation.json"}</w:instrText>
      </w:r>
      <w:r w:rsidRPr="00CF7C36">
        <w:rPr>
          <w:rFonts w:ascii="Garamond" w:hAnsi="Garamond" w:cs="Times New Roman"/>
          <w:sz w:val="24"/>
          <w:szCs w:val="24"/>
        </w:rPr>
        <w:fldChar w:fldCharType="separate"/>
      </w:r>
      <w:r w:rsidRPr="00CF7C36">
        <w:rPr>
          <w:rFonts w:ascii="Garamond" w:hAnsi="Garamond" w:cs="Times New Roman"/>
          <w:noProof/>
          <w:sz w:val="24"/>
          <w:szCs w:val="24"/>
        </w:rPr>
        <w:t>(Newcomb, 1953)</w:t>
      </w:r>
      <w:r w:rsidRPr="00CF7C36">
        <w:rPr>
          <w:rFonts w:ascii="Garamond" w:hAnsi="Garamond" w:cs="Times New Roman"/>
          <w:sz w:val="24"/>
          <w:szCs w:val="24"/>
        </w:rPr>
        <w:fldChar w:fldCharType="end"/>
      </w:r>
      <w:r w:rsidRPr="00CF7C36">
        <w:rPr>
          <w:rFonts w:ascii="Garamond" w:hAnsi="Garamond" w:cs="Times New Roman"/>
          <w:sz w:val="24"/>
          <w:szCs w:val="24"/>
        </w:rPr>
        <w:t xml:space="preserve">. </w:t>
      </w:r>
    </w:p>
    <w:p w14:paraId="2B3A3F2E" w14:textId="77777777" w:rsid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eastAsia="Calibri" w:hAnsi="Garamond" w:cs="Times New Roman"/>
          <w:sz w:val="24"/>
          <w:szCs w:val="24"/>
        </w:rPr>
        <w:lastRenderedPageBreak/>
        <w:t xml:space="preserve">Sedangkan secara kumulatif, beberapa ahli mengemukakan bahwa komunikasi adalah proses timbal-balik dengan beberapa unsur yakni komunikator, komunikan, pesan, media dan efek </w:t>
      </w:r>
      <w:r w:rsidRPr="00CF7C36">
        <w:rPr>
          <w:rFonts w:ascii="Garamond" w:eastAsia="Calibri" w:hAnsi="Garamond" w:cs="Times New Roman"/>
          <w:sz w:val="24"/>
          <w:szCs w:val="24"/>
        </w:rPr>
        <w:fldChar w:fldCharType="begin" w:fldLock="1"/>
      </w:r>
      <w:r w:rsidRPr="00CF7C36">
        <w:rPr>
          <w:rFonts w:ascii="Garamond" w:eastAsia="Calibri" w:hAnsi="Garamond" w:cs="Times New Roman"/>
          <w:sz w:val="24"/>
          <w:szCs w:val="24"/>
        </w:rPr>
        <w:instrText>ADDIN CSL_CITATION {"citationItems":[{"id":"ITEM-1","itemData":{"abstract":"The purpose of this article is to elaborate on the essence of maintaining religious \nmoderation amid the covid pandemic 19. The social-religious approach was \nconducted by observing the facts that occur in society. The result indicates that \nmoderate priorities in religion during the covid pandemic 19 became a necessity. \nConsequently, maintaining personal safety and the wider community should \nbecome a priority due to the absence of alternative rather than forcing the will to \ncarry out worship in the mosque or in certain places. Islamic law provides \nrukhsah when the ummah is not in proper conditions to do such rituals like \npraying in the mosque. On the other hand, people are required to better \nunderstand fiqh in the pandemic of Covid 19 by not leaving conventional fiqh. \nAdapting the religious moderation during or after the covid pandemic 19 \nbecomes a necessity, especially relations between humans by avoiding and \nblocking the transmission of the virus in various ways. Acceptance of the new \nhabit caused by covid 19 from various aspects, especially the worship habits of \nthe people should be considered. The principle of avoiding harm is more \nimportant than carrying out benefits is one of the ways in Islam to maintain \nreligious moderation.\n","author":[{"dropping-particle":"","family":"Syatar","given":"Abdul","non-dropping-particle":"","parse-names":false,"suffix":""},{"dropping-particle":"","family":"Amiruddin","given":"Muhammad Majdy","non-dropping-particle":"","parse-names":false,"suffix":""},{"dropping-particle":"","family":"Haq","given":"Islamul","non-dropping-particle":"","parse-names":false,"suffix":""},{"dropping-particle":"","family":"Rahman","given":"Arif","non-dropping-particle":"","parse-names":false,"suffix":""}],"container-title":"KURIOSITAS: Media Komunikasi Sosial dan Keagamaan","id":"ITEM-1","issue":"1","issued":{"date-parts":[["2020"]]},"page":"1-13","title":"Darurat Moderasi Beragama di Tengah Pandemi Corona Virus Disease 2019 (Covid-19)","type":"article-journal","volume":"13"},"uris":["http://www.mendeley.com/documents/?uuid=6026d19a-339a-43ce-bd20-dc009e8ccfa3"]},{"id":"ITEM-2","itemData":{"DOI":"10.15294/sutasoma.v10i1.52868","ISSN":"2252-6463","abstract":"The existence of human fingers has an important role in moral concept based on Javanese culture. Beside as the body languages or gesture, the fingers also have an important position to expressing about moral value. There are some of Javanese literature—poem or oral tradition—that contain moral didactics “how to be a good human”. The aim of this paper is to describe about the fingers in Javanese metaphor concepts based cognitive semantics. The theoretical approach used is the opinion of Johnson and Lakoff, and several relevant previous studies. The research process includes data observation through literature review, data grouping, data reduction, and analysis. The results of this study indicate that the expressions of the fingers in Javanese society state the normative behavior or ethics that must be carried out. This can be seen in the expressions ‘pol-polan’ (thumb), ‘panuduh’ (pointing finger), ‘panunggul’ (middle finger),’ memanis’ (ring finger), and ‘thak-thik’ (little finger). Beside that, the fingers also have the meaning that everyone must balancing and make solidarity.\r Keywords: Javanese literature; the fingers; moral didactics; cognitive semantics.","author":[{"dropping-particle":"","family":"Rokhim","given":"Mukhammad Nur","non-dropping-particle":"","parse-names":false,"suffix":""},{"dropping-particle":"","family":"Septiasih","given":"Ayu","non-dropping-particle":"","parse-names":false,"suffix":""},{"dropping-particle":"","family":"Triana","given":"Desi Enjang","non-dropping-particle":"","parse-names":false,"suffix":""},{"dropping-particle":"","family":"Nivaga","given":"Pristya Sefti","non-dropping-particle":"","parse-names":false,"suffix":""},{"dropping-particle":"","family":"Janah","given":"Mifta Ul","non-dropping-particle":"","parse-names":false,"suffix":""}],"container-title":"Sutasoma : Jurnal Sastra Jawa","id":"ITEM-2","issue":"1","issued":{"date-parts":[["2022"]]},"page":"10-21","title":"Metafora Konseptual Lima Jari dalam Sastra Jawa: Analisis Semantik Kognitif","type":"article-journal","volume":"10"},"uris":["http://www.mendeley.com/documents/?uuid=212d12dc-68cb-459f-ab67-2f8f268d4aee"]},{"id":"ITEM-3","itemData":{"abstract":"Message is one of the most important factors in communication. Therefore, there are some requirements in the effective communication so the message can result in feedback from communicant, namely: 1) The message which would be delivered has to be developed systematically, 2) Message delivered by communicator should be able to attract communicant, and 3) Message must be easily understood by communicant.","author":[{"dropping-particle":"","family":"Nurhadi","given":"Zikri Fachrul","non-dropping-particle":"","parse-names":false,"suffix":""},{"dropping-particle":"","family":"Kurniawan","given":"Achmad Wildan","non-dropping-particle":"","parse-names":false,"suffix":""}],"container-title":"Jurnal Komunikasi Hasil Pemikiran dan Penelitian","id":"ITEM-3","issue":"1","issued":{"date-parts":[["2017"]]},"page":"90-95","title":"Jurnal Komunikasi Hasil Pemikiran dan Penelitian","type":"article-journal","volume":"3"},"uris":["http://www.mendeley.com/documents/?uuid=9aefd823-c0c9-4706-a849-3854a854f341"]},{"id":"ITEM-4","itemData":{"DOI":"10.24042/atjpi.v8i1.2095","ISSN":"2086-9118","abstract":"This study aims to determine the role of information and communication technology in education. The information and communication technology in general aims to make students understand information and communication technology devices in general, including computers (literacy) and information literacy, which means students recognize the terms used in information and communication technology. In the Qur'an there are so many commands, statements, suggestions, satires and so on that substantially link Islamic teachings to science and technology. The results of this study found that the role of information technology in education, in addition to helping students in learning also had a quite influential role for teachers, especially in the use of facilities to enrich teaching skills, and the Qur'an as a guide and guidance for the development of science and technology in order to strengthen faith and improve human well-being.","author":[{"dropping-particle":"","family":"Budiman","given":"Haris","non-dropping-particle":"","parse-names":false,"suffix":""}],"container-title":"Al-Tadzkiyyah: Jurnal Pendidikan Islam","id":"ITEM-4","issue":"1","issued":{"date-parts":[["2017"]]},"page":"31","title":"Peran Teknologi Informasi Dan Komunikasi Dalam Pendidikan","type":"article-journal","volume":"8"},"uris":["http://www.mendeley.com/documents/?uuid=5aa7b8c2-bb85-46f3-8689-4335f8f62210"]}],"mendeley":{"formattedCitation":"(Budiman, 2017; Nurhadi &amp; Kurniawan, 2017; Rokhim et al., 2022; Syatar et al., 2020)","plainTextFormattedCitation":"(Budiman, 2017; Nurhadi &amp; Kurniawan, 2017; Rokhim et al., 2022; Syatar et al., 2020)","previouslyFormattedCitation":"(Budiman, 2017; Nurhadi &amp; Kurniawan, 2017; Rokhim et al., 2022; Syatar et al., 2020)"},"properties":{"noteIndex":0},"schema":"https://github.com/citation-style-language/schema/raw/master/csl-citation.json"}</w:instrText>
      </w:r>
      <w:r w:rsidRPr="00CF7C36">
        <w:rPr>
          <w:rFonts w:ascii="Garamond" w:eastAsia="Calibri" w:hAnsi="Garamond" w:cs="Times New Roman"/>
          <w:sz w:val="24"/>
          <w:szCs w:val="24"/>
        </w:rPr>
        <w:fldChar w:fldCharType="separate"/>
      </w:r>
      <w:r w:rsidRPr="00CF7C36">
        <w:rPr>
          <w:rFonts w:ascii="Garamond" w:eastAsia="Calibri" w:hAnsi="Garamond" w:cs="Times New Roman"/>
          <w:noProof/>
          <w:sz w:val="24"/>
          <w:szCs w:val="24"/>
        </w:rPr>
        <w:t>(Budiman, 2017; Nurhadi &amp; Kurniawan, 2017; Rokhim et al., 2022; Syatar et al., 2020)</w:t>
      </w:r>
      <w:r w:rsidRPr="00CF7C36">
        <w:rPr>
          <w:rFonts w:ascii="Garamond" w:eastAsia="Calibri" w:hAnsi="Garamond" w:cs="Times New Roman"/>
          <w:sz w:val="24"/>
          <w:szCs w:val="24"/>
        </w:rPr>
        <w:fldChar w:fldCharType="end"/>
      </w:r>
      <w:r w:rsidRPr="00CF7C36">
        <w:rPr>
          <w:rFonts w:ascii="Garamond" w:eastAsia="Calibri" w:hAnsi="Garamond" w:cs="Times New Roman"/>
          <w:sz w:val="24"/>
          <w:szCs w:val="24"/>
        </w:rPr>
        <w:t>.</w:t>
      </w:r>
    </w:p>
    <w:p w14:paraId="556C60A8" w14:textId="77777777" w:rsid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hAnsi="Garamond" w:cs="Times New Roman"/>
          <w:sz w:val="24"/>
          <w:szCs w:val="24"/>
        </w:rPr>
        <w:t xml:space="preserve">Menurut Laswell dalam Kurniawan </w:t>
      </w:r>
      <w:r w:rsidRPr="00CF7C36">
        <w:rPr>
          <w:rFonts w:ascii="Garamond" w:hAnsi="Garamond" w:cs="Times New Roman"/>
          <w:sz w:val="24"/>
          <w:szCs w:val="24"/>
        </w:rPr>
        <w:fldChar w:fldCharType="begin" w:fldLock="1"/>
      </w:r>
      <w:r w:rsidRPr="00CF7C36">
        <w:rPr>
          <w:rFonts w:ascii="Garamond" w:hAnsi="Garamond" w:cs="Times New Roman"/>
          <w:sz w:val="24"/>
          <w:szCs w:val="24"/>
        </w:rPr>
        <w:instrText>ADDIN CSL_CITATION {"citationItems":[{"id":"ITEM-1","itemData":{"DOI":"10.32585/jkp.v2i1.65","ISSN":"2549-1725","abstract":"Penelitian ini dilakukan atas dasarpermasalahan dalam komunikasi pendidikan. Objekpenelitian ini adalah Taman Pendidikan Al-Quran (TPA) Melda. Penelitian ini bertujuan untuk mengetahui pola komunikasi yang diterapkan oleh institusi pendidikan Alquran yaitu :TPA. Apakah komunikasi yang dijalankan masih apa adanya atau sudah direncanakan dan dirancang secara sistematis. Metode yang digunakan dalam penelitian ini adalah kualitatif. Teori yang digunakan adalah model komunikasi Laswell dan S-O-R (Stimulus, Organism, Response).Hasil penelitian ini menunjukkan bahwa komunikasi memiliki peran penting bagi kemajuan pendidikan. Buktinya bisa dilihat pada model komunikasi yang diterapkan di TPA Melda.Komunikasi pembelajaran yang diterapkan oleh TPA Melda telah dirancang secara sistematis sehingga anak-anak mengalami pembelajaran yang menyenangkan. Hasil lainnyaadalah aspek kognitif dan aspek afektif dalam pembelajaran di TPA ini tercapai.","author":[{"dropping-particle":"","family":"Kurniawan","given":"Dani","non-dropping-particle":"","parse-names":false,"suffix":""}],"container-title":"Jurnal Komunikasi Pendidikan","id":"ITEM-1","issue":"1","issued":{"date-parts":[["2018"]]},"page":"60","title":"Komunikasi Model Laswell Dan Stimulus-Organism-Response Dalam Mewujudkan Pembelajaran Menyenangkan","type":"article-journal","volume":"2"},"suppress-author":1,"uris":["http://www.mendeley.com/documents/?uuid=4f510e3f-ef7d-40ce-baa6-aef12f283738"]}],"mendeley":{"formattedCitation":"(2018)","plainTextFormattedCitation":"(2018)","previouslyFormattedCitation":"(2018)"},"properties":{"noteIndex":0},"schema":"https://github.com/citation-style-language/schema/raw/master/csl-citation.json"}</w:instrText>
      </w:r>
      <w:r w:rsidRPr="00CF7C36">
        <w:rPr>
          <w:rFonts w:ascii="Garamond" w:hAnsi="Garamond" w:cs="Times New Roman"/>
          <w:sz w:val="24"/>
          <w:szCs w:val="24"/>
        </w:rPr>
        <w:fldChar w:fldCharType="separate"/>
      </w:r>
      <w:r w:rsidRPr="00CF7C36">
        <w:rPr>
          <w:rFonts w:ascii="Garamond" w:hAnsi="Garamond" w:cs="Times New Roman"/>
          <w:noProof/>
          <w:sz w:val="24"/>
          <w:szCs w:val="24"/>
        </w:rPr>
        <w:t>(2018)</w:t>
      </w:r>
      <w:r w:rsidRPr="00CF7C36">
        <w:rPr>
          <w:rFonts w:ascii="Garamond" w:hAnsi="Garamond" w:cs="Times New Roman"/>
          <w:sz w:val="24"/>
          <w:szCs w:val="24"/>
        </w:rPr>
        <w:fldChar w:fldCharType="end"/>
      </w:r>
      <w:r w:rsidRPr="00CF7C36">
        <w:rPr>
          <w:rFonts w:ascii="Garamond" w:hAnsi="Garamond" w:cs="Times New Roman"/>
          <w:sz w:val="24"/>
          <w:szCs w:val="24"/>
        </w:rPr>
        <w:t xml:space="preserve">, unsur komunikasi terbagi menjadi lima yaitu: 1) Komunikator sebagai penyampai pesan </w:t>
      </w:r>
      <w:r w:rsidRPr="00CF7C36">
        <w:rPr>
          <w:rFonts w:ascii="Garamond" w:hAnsi="Garamond" w:cs="Times New Roman"/>
          <w:sz w:val="24"/>
          <w:szCs w:val="24"/>
        </w:rPr>
        <w:fldChar w:fldCharType="begin" w:fldLock="1"/>
      </w:r>
      <w:r w:rsidRPr="00CF7C36">
        <w:rPr>
          <w:rFonts w:ascii="Garamond" w:hAnsi="Garamond" w:cs="Times New Roman"/>
          <w:sz w:val="24"/>
          <w:szCs w:val="24"/>
        </w:rPr>
        <w:instrText>ADDIN CSL_CITATION {"citationItems":[{"id":"ITEM-1","itemData":{"DOI":"10.4324/9781003185857-2","author":[{"dropping-particle":"","family":"Puspita","given":"Syifa","non-dropping-particle":"","parse-names":false,"suffix":""}],"container-title":"Political Economy in the Evolution of China's Urban–Rural Economic Relations","id":"ITEM-1","issued":{"date-parts":[["0"]]},"page":"22-41","title":"Komunikator Publik di Negara Demokrasi","type":"article-journal"},"uris":["http://www.mendeley.com/documents/?uuid=3f62a2a9-b917-4a42-b686-7f84e46e8fc7"]}],"mendeley":{"formattedCitation":"(Puspita, n.d.)","plainTextFormattedCitation":"(Puspita, n.d.)","previouslyFormattedCitation":"(Puspita, n.d.)"},"properties":{"noteIndex":0},"schema":"https://github.com/citation-style-language/schema/raw/master/csl-citation.json"}</w:instrText>
      </w:r>
      <w:r w:rsidRPr="00CF7C36">
        <w:rPr>
          <w:rFonts w:ascii="Garamond" w:hAnsi="Garamond" w:cs="Times New Roman"/>
          <w:sz w:val="24"/>
          <w:szCs w:val="24"/>
        </w:rPr>
        <w:fldChar w:fldCharType="separate"/>
      </w:r>
      <w:r w:rsidRPr="00CF7C36">
        <w:rPr>
          <w:rFonts w:ascii="Garamond" w:hAnsi="Garamond" w:cs="Times New Roman"/>
          <w:noProof/>
          <w:sz w:val="24"/>
          <w:szCs w:val="24"/>
        </w:rPr>
        <w:t>(Puspita, n.d.)</w:t>
      </w:r>
      <w:r w:rsidRPr="00CF7C36">
        <w:rPr>
          <w:rFonts w:ascii="Garamond" w:hAnsi="Garamond" w:cs="Times New Roman"/>
          <w:sz w:val="24"/>
          <w:szCs w:val="24"/>
        </w:rPr>
        <w:fldChar w:fldCharType="end"/>
      </w:r>
      <w:r w:rsidRPr="00CF7C36">
        <w:rPr>
          <w:rFonts w:ascii="Garamond" w:hAnsi="Garamond" w:cs="Times New Roman"/>
          <w:sz w:val="24"/>
          <w:szCs w:val="24"/>
        </w:rPr>
        <w:t>, 2) Komunikan sebagai penerima pesan 3) Pesan sebagai produk yang tidak terdeteksi indra dan mampu mengubah persepsi</w:t>
      </w:r>
      <w:r w:rsidRPr="00CF7C36">
        <w:rPr>
          <w:rFonts w:ascii="Garamond" w:hAnsi="Garamond" w:cs="Times New Roman"/>
          <w:sz w:val="24"/>
          <w:szCs w:val="24"/>
        </w:rPr>
        <w:fldChar w:fldCharType="begin" w:fldLock="1"/>
      </w:r>
      <w:r w:rsidRPr="00CF7C36">
        <w:rPr>
          <w:rFonts w:ascii="Garamond" w:hAnsi="Garamond" w:cs="Times New Roman"/>
          <w:sz w:val="24"/>
          <w:szCs w:val="24"/>
        </w:rPr>
        <w:instrText>ADDIN CSL_CITATION {"citationItems":[{"id":"ITEM-1","itemData":{"DOI":"10.33376/ik.v4i1.286","ISSN":"2548-3749","abstract":"Artikel ini mengulas relevansi konsep jurnalisme digital dengan praktik jurnalisme. Sebagai sebuah konsep, jurnalisme memiliki cakupan aktivitas yang luas, mulai dari aktivitas mencari, mengolah dan menyebarkan informasi kepada publik. Sementara konsep jurnalisme digital relatif baru. Berangkat dari konseptualisasi praktik jurnalisme, artikel ini berupaya melihat dinamika yang ada dalam perkembangan konseptualisasi jurnalisme digital. Berdasarkan penelusuran literatur, konseptualisasi jurnalisme digital sebagian besarnya menitikberatkan kepada tahapan diseminasi informasi dengan seperangkat teknologi media digital. Makalah ini melihat konsep jurnalisme digital perlu dielaborasi kembali supaya bisa lebih mencakup keseluruhan praktik produksi berita dari hulu sampai hilir sebagaimana yang terdapat dalam konsep jurnalisme.","author":[{"dropping-particle":"","family":"Ashari","given":"Muhammad","non-dropping-particle":"","parse-names":false,"suffix":""}],"container-title":"Inter Komunika : Jurnal Komunikasi","id":"ITEM-1","issue":"1","issued":{"date-parts":[["2019"]]},"page":"1","title":"Jurnalisme Digital: Dari Pengumpulan Informasi Sampai Penyebaran Pesan","type":"article-journal","volume":"4"},"uris":["http://www.mendeley.com/documents/?uuid=1bfb8c0d-350f-4762-b5e3-9540e46dbfb4"]},{"id":"ITEM-2","itemData":{"abstract":"Message is one of the most important factors in communication. Therefore, there are some requirements in the effective communication so the message can result in feedback from communicant, namely: 1) The message which would be delivered has to be developed systematically, 2) Message delivered by communicator should be able to attract communicant, and 3) Message must be easily understood by communicant.","author":[{"dropping-particle":"","family":"Nurhadi","given":"Zikri Fachrul","non-dropping-particle":"","parse-names":false,"suffix":""},{"dropping-particle":"","family":"Kurniawan","given":"Achmad Wildan","non-dropping-particle":"","parse-names":false,"suffix":""}],"container-title":"Jurnal Komunikasi Hasil Pemikiran dan Penelitian","id":"ITEM-2","issue":"1","issued":{"date-parts":[["2017"]]},"page":"90-95","title":"Jurnal Komunikasi Hasil Pemikiran dan Penelitian","type":"article-journal","volume":"3"},"uris":["http://www.mendeley.com/documents/?uuid=9aefd823-c0c9-4706-a849-3854a854f341"]},{"id":"ITEM-3","itemData":{"abstract":"… Yang bisa di ekspresikan dengan komunikasi nonverbal. Komunikasi nonverbal adalah komunikasi yang tidak menggunakan kata-kata yang di ucapkan atau dituliskan melainkan …","author":[{"dropping-particle":"","family":"Sari","given":"Afna Fitria","non-dropping-particle":"","parse-names":false,"suffix":""}],"container-title":"Jurnal Informatika dan Teknologi Pendidikan","id":"ITEM-3","issue":"1","issued":{"date-parts":[["2021"]]},"page":"13-22","title":"Kendala dan Efek Komunikasi dalam Perkuliahan Online Di Masa Pandemi Covid-19","type":"article-journal","volume":"2"},"uris":["http://www.mendeley.com/documents/?uuid=2d6d4ae8-5642-4353-898e-409da0e2b3af"]}],"mendeley":{"formattedCitation":"(Ashari, 2019; Nurhadi &amp; Kurniawan, 2017; Sari, 2021)","plainTextFormattedCitation":"(Ashari, 2019; Nurhadi &amp; Kurniawan, 2017; Sari, 2021)","previouslyFormattedCitation":"(Ashari, 2019; Nurhadi &amp; Kurniawan, 2017; Sari, 2021)"},"properties":{"noteIndex":0},"schema":"https://github.com/citation-style-language/schema/raw/master/csl-citation.json"}</w:instrText>
      </w:r>
      <w:r w:rsidRPr="00CF7C36">
        <w:rPr>
          <w:rFonts w:ascii="Garamond" w:hAnsi="Garamond" w:cs="Times New Roman"/>
          <w:sz w:val="24"/>
          <w:szCs w:val="24"/>
        </w:rPr>
        <w:fldChar w:fldCharType="separate"/>
      </w:r>
      <w:r w:rsidRPr="00CF7C36">
        <w:rPr>
          <w:rFonts w:ascii="Garamond" w:hAnsi="Garamond" w:cs="Times New Roman"/>
          <w:noProof/>
          <w:sz w:val="24"/>
          <w:szCs w:val="24"/>
        </w:rPr>
        <w:t>(Ashari, 2019; Nurhadi &amp; Kurniawan, 2017; Sari, 2021)</w:t>
      </w:r>
      <w:r w:rsidRPr="00CF7C36">
        <w:rPr>
          <w:rFonts w:ascii="Garamond" w:hAnsi="Garamond" w:cs="Times New Roman"/>
          <w:sz w:val="24"/>
          <w:szCs w:val="24"/>
        </w:rPr>
        <w:fldChar w:fldCharType="end"/>
      </w:r>
      <w:r w:rsidRPr="00CF7C36">
        <w:rPr>
          <w:rFonts w:ascii="Garamond" w:hAnsi="Garamond" w:cs="Times New Roman"/>
          <w:sz w:val="24"/>
          <w:szCs w:val="24"/>
        </w:rPr>
        <w:t xml:space="preserve"> (Ashari, Rohayah, Nurhadi, Afna sari), 4) Media sebagai wadah penampung pesan  dan 5) Efek sebagai respon terakhir.</w:t>
      </w:r>
    </w:p>
    <w:p w14:paraId="7BC95ED3" w14:textId="77777777" w:rsid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hAnsi="Garamond" w:cs="Times New Roman"/>
          <w:sz w:val="24"/>
          <w:szCs w:val="24"/>
        </w:rPr>
        <w:t xml:space="preserve">Menurut Bittner </w:t>
      </w:r>
      <w:r w:rsidRPr="00CF7C36">
        <w:rPr>
          <w:rFonts w:ascii="Garamond" w:hAnsi="Garamond" w:cs="Times New Roman"/>
          <w:sz w:val="24"/>
          <w:szCs w:val="24"/>
        </w:rPr>
        <w:fldChar w:fldCharType="begin" w:fldLock="1"/>
      </w:r>
      <w:r w:rsidRPr="00CF7C36">
        <w:rPr>
          <w:rFonts w:ascii="Garamond" w:hAnsi="Garamond" w:cs="Times New Roman"/>
          <w:sz w:val="24"/>
          <w:szCs w:val="24"/>
        </w:rPr>
        <w:instrText>ADDIN CSL_CITATION {"citationItems":[{"id":"ITEM-1","itemData":{"ISBN":"9780135590713","author":[{"dropping-particle":"","family":"Bittner","given":"J R","non-dropping-particle":"","parse-names":false,"suffix":""}],"id":"ITEM-1","issued":{"date-parts":[["1989"]]},"publisher":"Prentice Hall","title":"Mass Communication, an Introduction","type":"book"},"suppress-author":1,"uris":["http://www.mendeley.com/documents/?uuid=ca5f10d4-499d-4633-8b4e-7df1c1844201"]}],"mendeley":{"formattedCitation":"(1989)","plainTextFormattedCitation":"(1989)","previouslyFormattedCitation":"(1989)"},"properties":{"noteIndex":0},"schema":"https://github.com/citation-style-language/schema/raw/master/csl-citation.json"}</w:instrText>
      </w:r>
      <w:r w:rsidRPr="00CF7C36">
        <w:rPr>
          <w:rFonts w:ascii="Garamond" w:hAnsi="Garamond" w:cs="Times New Roman"/>
          <w:sz w:val="24"/>
          <w:szCs w:val="24"/>
        </w:rPr>
        <w:fldChar w:fldCharType="separate"/>
      </w:r>
      <w:r w:rsidRPr="00CF7C36">
        <w:rPr>
          <w:rFonts w:ascii="Garamond" w:hAnsi="Garamond" w:cs="Times New Roman"/>
          <w:noProof/>
          <w:sz w:val="24"/>
          <w:szCs w:val="24"/>
        </w:rPr>
        <w:t>(1989)</w:t>
      </w:r>
      <w:r w:rsidRPr="00CF7C36">
        <w:rPr>
          <w:rFonts w:ascii="Garamond" w:hAnsi="Garamond" w:cs="Times New Roman"/>
          <w:sz w:val="24"/>
          <w:szCs w:val="24"/>
        </w:rPr>
        <w:fldChar w:fldCharType="end"/>
      </w:r>
      <w:r w:rsidRPr="00CF7C36">
        <w:rPr>
          <w:rFonts w:ascii="Garamond" w:hAnsi="Garamond" w:cs="Times New Roman"/>
          <w:sz w:val="24"/>
          <w:szCs w:val="24"/>
        </w:rPr>
        <w:t xml:space="preserve"> komunikasi merupakan pesan yang disosialisasikan melalui suatu media kepada khalayak atau masyarakat.  Definisi di ini menetapkan bahwa karakteristik dari komunikasi massa adalah penggunaan media massa. Apabila sebuah pesan di sosialisasikan kepada khalayak namun tidak menggunakan media massa, maka itu bukan bagian dari komunikasi massa.</w:t>
      </w:r>
    </w:p>
    <w:p w14:paraId="611D5803" w14:textId="77777777" w:rsidR="00CF7C36" w:rsidRDefault="00CF7C36" w:rsidP="00CF7C36">
      <w:pPr>
        <w:spacing w:after="0" w:line="240" w:lineRule="auto"/>
        <w:ind w:firstLine="567"/>
        <w:jc w:val="both"/>
        <w:rPr>
          <w:rFonts w:ascii="Garamond" w:hAnsi="Garamond" w:cs="Times New Roman"/>
          <w:sz w:val="24"/>
          <w:szCs w:val="24"/>
        </w:rPr>
      </w:pPr>
      <w:r w:rsidRPr="00CF7C36">
        <w:rPr>
          <w:rFonts w:ascii="Garamond" w:hAnsi="Garamond" w:cs="Times New Roman"/>
          <w:sz w:val="24"/>
          <w:szCs w:val="24"/>
        </w:rPr>
        <w:t xml:space="preserve">Sedangkan dalam Gerbner </w:t>
      </w:r>
      <w:r w:rsidRPr="00CF7C36">
        <w:rPr>
          <w:rFonts w:ascii="Garamond" w:hAnsi="Garamond" w:cs="Times New Roman"/>
          <w:sz w:val="24"/>
          <w:szCs w:val="24"/>
        </w:rPr>
        <w:fldChar w:fldCharType="begin" w:fldLock="1"/>
      </w:r>
      <w:r w:rsidRPr="00CF7C36">
        <w:rPr>
          <w:rFonts w:ascii="Garamond" w:hAnsi="Garamond" w:cs="Times New Roman"/>
          <w:sz w:val="24"/>
          <w:szCs w:val="24"/>
        </w:rPr>
        <w:instrText>ADDIN CSL_CITATION {"citationItems":[{"id":"ITEM-1","itemData":{"DOI":"10.1007/BF02766931","ISSN":"00012890","author":[{"dropping-particle":"","family":"Gerbner","given":"George","non-dropping-particle":"","parse-names":false,"suffix":""}],"container-title":"Audiovisual communication review","id":"ITEM-1","issue":"3","issued":{"date-parts":[["1958"]]},"title":"On content analysis and critical research in mass communication","type":"article-journal","volume":"6"},"suppress-author":1,"uris":["http://www.mendeley.com/documents/?uuid=26c9f6e5-d80f-3106-b4fe-c9c984eab4f1"]}],"mendeley":{"formattedCitation":"(1958)","plainTextFormattedCitation":"(1958)","previouslyFormattedCitation":"(1958)"},"properties":{"noteIndex":0},"schema":"https://github.com/citation-style-language/schema/raw/master/csl-citation.json"}</w:instrText>
      </w:r>
      <w:r w:rsidRPr="00CF7C36">
        <w:rPr>
          <w:rFonts w:ascii="Garamond" w:hAnsi="Garamond" w:cs="Times New Roman"/>
          <w:sz w:val="24"/>
          <w:szCs w:val="24"/>
        </w:rPr>
        <w:fldChar w:fldCharType="separate"/>
      </w:r>
      <w:r w:rsidRPr="00CF7C36">
        <w:rPr>
          <w:rFonts w:ascii="Garamond" w:hAnsi="Garamond" w:cs="Times New Roman"/>
          <w:noProof/>
          <w:sz w:val="24"/>
          <w:szCs w:val="24"/>
        </w:rPr>
        <w:t>(1958)</w:t>
      </w:r>
      <w:r w:rsidRPr="00CF7C36">
        <w:rPr>
          <w:rFonts w:ascii="Garamond" w:hAnsi="Garamond" w:cs="Times New Roman"/>
          <w:sz w:val="24"/>
          <w:szCs w:val="24"/>
        </w:rPr>
        <w:fldChar w:fldCharType="end"/>
      </w:r>
      <w:r w:rsidRPr="00CF7C36">
        <w:rPr>
          <w:rFonts w:ascii="Garamond" w:hAnsi="Garamond" w:cs="Times New Roman"/>
          <w:sz w:val="24"/>
          <w:szCs w:val="24"/>
        </w:rPr>
        <w:t>, komunikasi massa perupakan produksi dan distribusi melalui lembaga arus pesan dengan kontinuuitas.. Dari definisi di atas tergambar bahwa produk dari komunikasi massa adalah pesan-pesan komunikasi. Produk ini kemudian disebarluaskan ke masyarakat secara kontiniu dalam waku yang sudah ditetapkan.</w:t>
      </w:r>
    </w:p>
    <w:p w14:paraId="4467E9CD" w14:textId="77777777" w:rsid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hAnsi="Garamond" w:cs="Times New Roman"/>
          <w:sz w:val="24"/>
          <w:szCs w:val="24"/>
        </w:rPr>
        <w:t xml:space="preserve">Komunikasi massa memiliki beberapa karakteristik yang dapat diidentifikasi, yaitu </w:t>
      </w:r>
      <w:r w:rsidRPr="00CF7C36">
        <w:rPr>
          <w:rFonts w:ascii="Garamond" w:hAnsi="Garamond" w:cs="Times New Roman"/>
          <w:sz w:val="24"/>
          <w:szCs w:val="24"/>
        </w:rPr>
        <w:fldChar w:fldCharType="begin" w:fldLock="1"/>
      </w:r>
      <w:r w:rsidRPr="00CF7C36">
        <w:rPr>
          <w:rFonts w:ascii="Garamond" w:hAnsi="Garamond" w:cs="Times New Roman"/>
          <w:sz w:val="24"/>
          <w:szCs w:val="24"/>
        </w:rPr>
        <w:instrText>ADDIN CSL_CITATION {"citationItems":[{"id":"ITEM-1","itemData":{"abstract":"Buku ini mengajak pembaca untuk memahami ilmu komunikasi sebagaihal yang sangat fundamental dalam hubungan antarmanusia. Kita seakan berkeliling Indonesia dan dunia untuk memahami perilaku manusia yuang penuh symbol dan makna dan untuk menyadari pentingnya komunikasi agar kita sukses dalam hidup bermasyarakat. Dan buku ini menguraikan filosofi, hakikat dan fungsi komunikasi disertai contoh-contoh actual dalam budaya Indonesia.","author":[{"dropping-particle":"","family":"Mulyana","given":"Deddy","non-dropping-particle":"","parse-names":false,"suffix":""}],"container-title":"Bandung: PT Remaja Rosdakarya","id":"ITEM-1","issued":{"date-parts":[["2007"]]},"title":"Ilmu Komunikasi: Suatu Pengantar. Cetakan ke 18","type":"book"},"uris":["http://www.mendeley.com/documents/?uuid=b7b85ddb-2cff-383c-bb9d-0ed4eb21f7a8"]}],"mendeley":{"formattedCitation":"(Mulyana, 2007)","plainTextFormattedCitation":"(Mulyana, 2007)","previouslyFormattedCitation":"(Mulyana, 2007)"},"properties":{"noteIndex":0},"schema":"https://github.com/citation-style-language/schema/raw/master/csl-citation.json"}</w:instrText>
      </w:r>
      <w:r w:rsidRPr="00CF7C36">
        <w:rPr>
          <w:rFonts w:ascii="Garamond" w:hAnsi="Garamond" w:cs="Times New Roman"/>
          <w:sz w:val="24"/>
          <w:szCs w:val="24"/>
        </w:rPr>
        <w:fldChar w:fldCharType="separate"/>
      </w:r>
      <w:r w:rsidRPr="00CF7C36">
        <w:rPr>
          <w:rFonts w:ascii="Garamond" w:hAnsi="Garamond" w:cs="Times New Roman"/>
          <w:noProof/>
          <w:sz w:val="24"/>
          <w:szCs w:val="24"/>
        </w:rPr>
        <w:t>(Mulyana, 2007)</w:t>
      </w:r>
      <w:r w:rsidRPr="00CF7C36">
        <w:rPr>
          <w:rFonts w:ascii="Garamond" w:hAnsi="Garamond" w:cs="Times New Roman"/>
          <w:sz w:val="24"/>
          <w:szCs w:val="24"/>
        </w:rPr>
        <w:fldChar w:fldCharType="end"/>
      </w:r>
      <w:r w:rsidRPr="00CF7C36">
        <w:rPr>
          <w:rFonts w:ascii="Garamond" w:hAnsi="Garamond" w:cs="Times New Roman"/>
          <w:sz w:val="24"/>
          <w:szCs w:val="24"/>
        </w:rPr>
        <w:t>: 1) pesan yang disosialisasikan bersifat umum, 2) komunikannya bersifat heterogen dan anonim, 3) media massa memunculkan keselarasan, 4) titik berat komunikasi adalah isi, bukan hubungan, 5) komunikasi massa bersifat satu arah, 6) stimulasi alat indra yang terbatas, 7) umpan balik secara tidak langsung atau tertunda. Selain itu, karakteristik komunikasi massa sebagai media harus memiliki pokok vital yakni informatif.</w:t>
      </w:r>
    </w:p>
    <w:p w14:paraId="18F79916" w14:textId="77777777" w:rsid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hAnsi="Garamond" w:cs="Times New Roman"/>
          <w:sz w:val="24"/>
          <w:szCs w:val="24"/>
        </w:rPr>
        <w:t xml:space="preserve">Teori komunikasi informatif pertama kali diperkenalkan oleh Shannon dan Weaver pada tahun </w:t>
      </w:r>
      <w:r w:rsidRPr="00CF7C36">
        <w:rPr>
          <w:rFonts w:ascii="Garamond" w:hAnsi="Garamond" w:cs="Times New Roman"/>
          <w:sz w:val="24"/>
          <w:szCs w:val="24"/>
        </w:rPr>
        <w:fldChar w:fldCharType="begin" w:fldLock="1"/>
      </w:r>
      <w:r w:rsidRPr="00CF7C36">
        <w:rPr>
          <w:rFonts w:ascii="Garamond" w:hAnsi="Garamond" w:cs="Times New Roman"/>
          <w:sz w:val="24"/>
          <w:szCs w:val="24"/>
        </w:rPr>
        <w:instrText>ADDIN CSL_CITATION {"citationItems":[{"id":"ITEM-1","itemData":{"ISBN":"9780252725487","author":[{"dropping-particle":"","family":"Shannon","given":"C E","non-dropping-particle":"","parse-names":false,"suffix":""},{"dropping-particle":"","family":"E","given":"S C","non-dropping-particle":"","parse-names":false,"suffix":""},{"dropping-particle":"","family":"Weaver","given":"W","non-dropping-particle":"","parse-names":false,"suffix":""},{"dropping-particle":"","family":"of Illinois (Urbana-Champaign). Press","given":"University","non-dropping-particle":"","parse-names":false,"suffix":""},{"dropping-particle":"","family":"Blahut","given":"R E","non-dropping-particle":"","parse-names":false,"suffix":""},{"dropping-particle":"","family":"Hajek","given":"B","non-dropping-particle":"","parse-names":false,"suffix":""}],"collection-title":"Illini books","id":"ITEM-1","issue":"v. 1","issued":{"date-parts":[["1949"]]},"publisher":"University of Illinois Press","title":"The Mathematical Theory of Communication","type":"book"},"suppress-author":1,"uris":["http://www.mendeley.com/documents/?uuid=af076dc8-b4b1-4405-945d-2ac29f6a04e9"]}],"mendeley":{"formattedCitation":"(1949)","plainTextFormattedCitation":"(1949)","previouslyFormattedCitation":"(1949)"},"properties":{"noteIndex":0},"schema":"https://github.com/citation-style-language/schema/raw/master/csl-citation.json"}</w:instrText>
      </w:r>
      <w:r w:rsidRPr="00CF7C36">
        <w:rPr>
          <w:rFonts w:ascii="Garamond" w:hAnsi="Garamond" w:cs="Times New Roman"/>
          <w:sz w:val="24"/>
          <w:szCs w:val="24"/>
        </w:rPr>
        <w:fldChar w:fldCharType="separate"/>
      </w:r>
      <w:r w:rsidRPr="00CF7C36">
        <w:rPr>
          <w:rFonts w:ascii="Garamond" w:hAnsi="Garamond" w:cs="Times New Roman"/>
          <w:noProof/>
          <w:sz w:val="24"/>
          <w:szCs w:val="24"/>
        </w:rPr>
        <w:t>(1949)</w:t>
      </w:r>
      <w:r w:rsidRPr="00CF7C36">
        <w:rPr>
          <w:rFonts w:ascii="Garamond" w:hAnsi="Garamond" w:cs="Times New Roman"/>
          <w:sz w:val="24"/>
          <w:szCs w:val="24"/>
        </w:rPr>
        <w:fldChar w:fldCharType="end"/>
      </w:r>
      <w:r w:rsidRPr="00CF7C36">
        <w:rPr>
          <w:rFonts w:ascii="Garamond" w:hAnsi="Garamond" w:cs="Times New Roman"/>
          <w:sz w:val="24"/>
          <w:szCs w:val="24"/>
        </w:rPr>
        <w:t xml:space="preserve"> dalam bukunya </w:t>
      </w:r>
      <w:r w:rsidRPr="00CF7C36">
        <w:rPr>
          <w:rFonts w:ascii="Garamond" w:hAnsi="Garamond" w:cs="Times New Roman"/>
          <w:i/>
          <w:sz w:val="24"/>
          <w:szCs w:val="24"/>
        </w:rPr>
        <w:t>The Mathematical of Communication.</w:t>
      </w:r>
      <w:r w:rsidRPr="00CF7C36">
        <w:rPr>
          <w:rFonts w:ascii="Garamond" w:hAnsi="Garamond" w:cs="Times New Roman"/>
          <w:sz w:val="24"/>
          <w:szCs w:val="24"/>
        </w:rPr>
        <w:t xml:space="preserve"> Komunikasi informatif disebut juga sebagai model matematis atau model teori informatif. Model ini menggambarkan komunikasi sebagai informasi yang dikirim sebagai pesan kepada penerima untuk mencapai beberapa tujuan komunikasi yang mendalam. Prosedur ini dapat mengakibatkan kebisingan dan gangguan.</w:t>
      </w:r>
    </w:p>
    <w:p w14:paraId="52837601" w14:textId="77777777" w:rsid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hAnsi="Garamond" w:cs="Times New Roman"/>
          <w:sz w:val="24"/>
          <w:szCs w:val="24"/>
        </w:rPr>
        <w:lastRenderedPageBreak/>
        <w:t>Shannon dan Weaver menitik fokuskan pembahasan pada penyampaian pesan sangat dipengaruhi oleh tingkat kecermatan. Shannon dan Weaver mengasumsikan bahwa sumber informasi yang ada akan satu pesan yang dikomunikasikan dari beberapa informasi yang ada. Adapun elemen-elemen yang terk</w:t>
      </w:r>
      <w:r w:rsidRPr="00CF7C36">
        <w:rPr>
          <w:rFonts w:ascii="Garamond" w:hAnsi="Garamond" w:cs="Times New Roman"/>
          <w:i/>
          <w:sz w:val="24"/>
          <w:szCs w:val="24"/>
        </w:rPr>
        <w:t>and</w:t>
      </w:r>
      <w:r w:rsidRPr="00CF7C36">
        <w:rPr>
          <w:rFonts w:ascii="Garamond" w:hAnsi="Garamond" w:cs="Times New Roman"/>
          <w:sz w:val="24"/>
          <w:szCs w:val="24"/>
        </w:rPr>
        <w:t>ung dalam komunikasi  informatif adalah sumber, pemancar, t</w:t>
      </w:r>
      <w:r w:rsidRPr="00CF7C36">
        <w:rPr>
          <w:rFonts w:ascii="Garamond" w:hAnsi="Garamond" w:cs="Times New Roman"/>
          <w:i/>
          <w:sz w:val="24"/>
          <w:szCs w:val="24"/>
        </w:rPr>
        <w:t>and</w:t>
      </w:r>
      <w:r w:rsidRPr="00CF7C36">
        <w:rPr>
          <w:rFonts w:ascii="Garamond" w:hAnsi="Garamond" w:cs="Times New Roman"/>
          <w:sz w:val="24"/>
          <w:szCs w:val="24"/>
        </w:rPr>
        <w:t>a, penerima, sasaran dan gangguan.</w:t>
      </w:r>
    </w:p>
    <w:p w14:paraId="5FDD9C0F" w14:textId="77777777" w:rsid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hAnsi="Garamond" w:cs="Times New Roman"/>
          <w:sz w:val="24"/>
          <w:szCs w:val="24"/>
          <w:lang w:val="en-US"/>
        </w:rPr>
        <w:t xml:space="preserve">Secara </w:t>
      </w:r>
      <w:proofErr w:type="spellStart"/>
      <w:r w:rsidRPr="00CF7C36">
        <w:rPr>
          <w:rFonts w:ascii="Garamond" w:hAnsi="Garamond" w:cs="Times New Roman"/>
          <w:sz w:val="24"/>
          <w:szCs w:val="24"/>
          <w:lang w:val="en-US"/>
        </w:rPr>
        <w:t>kumulatif</w:t>
      </w:r>
      <w:proofErr w:type="spellEnd"/>
      <w:r w:rsidRPr="00CF7C36">
        <w:rPr>
          <w:rFonts w:ascii="Garamond" w:hAnsi="Garamond" w:cs="Times New Roman"/>
          <w:sz w:val="24"/>
          <w:szCs w:val="24"/>
          <w:lang w:val="en-US"/>
        </w:rPr>
        <w:t xml:space="preserve">, </w:t>
      </w:r>
      <w:proofErr w:type="spellStart"/>
      <w:r w:rsidRPr="00CF7C36">
        <w:rPr>
          <w:rFonts w:ascii="Garamond" w:hAnsi="Garamond" w:cs="Times New Roman"/>
          <w:sz w:val="24"/>
          <w:szCs w:val="24"/>
          <w:lang w:val="en-US"/>
        </w:rPr>
        <w:t>beberapa</w:t>
      </w:r>
      <w:proofErr w:type="spellEnd"/>
      <w:r w:rsidRPr="00CF7C36">
        <w:rPr>
          <w:rFonts w:ascii="Garamond" w:hAnsi="Garamond" w:cs="Times New Roman"/>
          <w:sz w:val="24"/>
          <w:szCs w:val="24"/>
          <w:lang w:val="en-US"/>
        </w:rPr>
        <w:t xml:space="preserve"> </w:t>
      </w:r>
      <w:proofErr w:type="spellStart"/>
      <w:r w:rsidRPr="00CF7C36">
        <w:rPr>
          <w:rFonts w:ascii="Garamond" w:hAnsi="Garamond" w:cs="Times New Roman"/>
          <w:sz w:val="24"/>
          <w:szCs w:val="24"/>
          <w:lang w:val="en-US"/>
        </w:rPr>
        <w:t>peneliti</w:t>
      </w:r>
      <w:proofErr w:type="spellEnd"/>
      <w:r w:rsidRPr="00CF7C36">
        <w:rPr>
          <w:rFonts w:ascii="Garamond" w:hAnsi="Garamond" w:cs="Times New Roman"/>
          <w:sz w:val="24"/>
          <w:szCs w:val="24"/>
          <w:lang w:val="en-US"/>
        </w:rPr>
        <w:t xml:space="preserve"> </w:t>
      </w:r>
      <w:proofErr w:type="spellStart"/>
      <w:r w:rsidRPr="00CF7C36">
        <w:rPr>
          <w:rFonts w:ascii="Garamond" w:hAnsi="Garamond" w:cs="Times New Roman"/>
          <w:sz w:val="24"/>
          <w:szCs w:val="24"/>
          <w:lang w:val="en-US"/>
        </w:rPr>
        <w:t>mengungkapkan</w:t>
      </w:r>
      <w:proofErr w:type="spellEnd"/>
      <w:r w:rsidRPr="00CF7C36">
        <w:rPr>
          <w:rFonts w:ascii="Garamond" w:hAnsi="Garamond" w:cs="Times New Roman"/>
          <w:sz w:val="24"/>
          <w:szCs w:val="24"/>
          <w:lang w:val="en-US"/>
        </w:rPr>
        <w:t xml:space="preserve"> </w:t>
      </w:r>
      <w:proofErr w:type="spellStart"/>
      <w:r w:rsidRPr="00CF7C36">
        <w:rPr>
          <w:rFonts w:ascii="Garamond" w:hAnsi="Garamond" w:cs="Times New Roman"/>
          <w:sz w:val="24"/>
          <w:szCs w:val="24"/>
          <w:lang w:val="en-US"/>
        </w:rPr>
        <w:t>bahwa</w:t>
      </w:r>
      <w:proofErr w:type="spellEnd"/>
      <w:r w:rsidRPr="00CF7C36">
        <w:rPr>
          <w:rFonts w:ascii="Garamond" w:hAnsi="Garamond" w:cs="Times New Roman"/>
          <w:sz w:val="24"/>
          <w:szCs w:val="24"/>
          <w:lang w:val="en-US"/>
        </w:rPr>
        <w:t xml:space="preserve"> dakwah </w:t>
      </w:r>
      <w:proofErr w:type="spellStart"/>
      <w:r w:rsidRPr="00CF7C36">
        <w:rPr>
          <w:rFonts w:ascii="Garamond" w:hAnsi="Garamond" w:cs="Times New Roman"/>
          <w:sz w:val="24"/>
          <w:szCs w:val="24"/>
          <w:lang w:val="en-US"/>
        </w:rPr>
        <w:t>adalah</w:t>
      </w:r>
      <w:proofErr w:type="spellEnd"/>
      <w:r w:rsidRPr="00CF7C36">
        <w:rPr>
          <w:rFonts w:ascii="Garamond" w:hAnsi="Garamond" w:cs="Times New Roman"/>
          <w:sz w:val="24"/>
          <w:szCs w:val="24"/>
          <w:lang w:val="en-US"/>
        </w:rPr>
        <w:t xml:space="preserve"> </w:t>
      </w:r>
      <w:proofErr w:type="spellStart"/>
      <w:r w:rsidRPr="00CF7C36">
        <w:rPr>
          <w:rFonts w:ascii="Garamond" w:hAnsi="Garamond" w:cs="Times New Roman"/>
          <w:sz w:val="24"/>
          <w:szCs w:val="24"/>
          <w:lang w:val="en-US"/>
        </w:rPr>
        <w:t>bentuk</w:t>
      </w:r>
      <w:proofErr w:type="spellEnd"/>
      <w:r w:rsidRPr="00CF7C36">
        <w:rPr>
          <w:rFonts w:ascii="Garamond" w:hAnsi="Garamond" w:cs="Times New Roman"/>
          <w:sz w:val="24"/>
          <w:szCs w:val="24"/>
          <w:lang w:val="en-US"/>
        </w:rPr>
        <w:t xml:space="preserve"> </w:t>
      </w:r>
      <w:proofErr w:type="spellStart"/>
      <w:r w:rsidRPr="00CF7C36">
        <w:rPr>
          <w:rFonts w:ascii="Garamond" w:hAnsi="Garamond" w:cs="Times New Roman"/>
          <w:sz w:val="24"/>
          <w:szCs w:val="24"/>
          <w:lang w:val="en-US"/>
        </w:rPr>
        <w:t>penyiaran</w:t>
      </w:r>
      <w:proofErr w:type="spellEnd"/>
      <w:r w:rsidRPr="00CF7C36">
        <w:rPr>
          <w:rFonts w:ascii="Garamond" w:hAnsi="Garamond" w:cs="Times New Roman"/>
          <w:sz w:val="24"/>
          <w:szCs w:val="24"/>
          <w:lang w:val="en-US"/>
        </w:rPr>
        <w:t xml:space="preserve"> agama </w:t>
      </w:r>
      <w:proofErr w:type="spellStart"/>
      <w:r w:rsidRPr="00CF7C36">
        <w:rPr>
          <w:rFonts w:ascii="Garamond" w:hAnsi="Garamond" w:cs="Times New Roman"/>
          <w:sz w:val="24"/>
          <w:szCs w:val="24"/>
          <w:lang w:val="en-US"/>
        </w:rPr>
        <w:t>islam</w:t>
      </w:r>
      <w:proofErr w:type="spellEnd"/>
      <w:r w:rsidRPr="00CF7C36">
        <w:rPr>
          <w:rFonts w:ascii="Garamond" w:hAnsi="Garamond" w:cs="Times New Roman"/>
          <w:sz w:val="24"/>
          <w:szCs w:val="24"/>
          <w:lang w:val="en-US"/>
        </w:rPr>
        <w:t xml:space="preserve">, </w:t>
      </w:r>
      <w:proofErr w:type="spellStart"/>
      <w:r w:rsidRPr="00CF7C36">
        <w:rPr>
          <w:rFonts w:ascii="Garamond" w:hAnsi="Garamond" w:cs="Times New Roman"/>
          <w:sz w:val="24"/>
          <w:szCs w:val="24"/>
          <w:lang w:val="en-US"/>
        </w:rPr>
        <w:t>penyampaian</w:t>
      </w:r>
      <w:proofErr w:type="spellEnd"/>
      <w:r w:rsidRPr="00CF7C36">
        <w:rPr>
          <w:rFonts w:ascii="Garamond" w:hAnsi="Garamond" w:cs="Times New Roman"/>
          <w:sz w:val="24"/>
          <w:szCs w:val="24"/>
          <w:lang w:val="en-US"/>
        </w:rPr>
        <w:t xml:space="preserve"> </w:t>
      </w:r>
      <w:proofErr w:type="spellStart"/>
      <w:r w:rsidRPr="00CF7C36">
        <w:rPr>
          <w:rFonts w:ascii="Garamond" w:hAnsi="Garamond" w:cs="Times New Roman"/>
          <w:sz w:val="24"/>
          <w:szCs w:val="24"/>
          <w:lang w:val="en-US"/>
        </w:rPr>
        <w:t>pesan</w:t>
      </w:r>
      <w:proofErr w:type="spellEnd"/>
      <w:r w:rsidRPr="00CF7C36">
        <w:rPr>
          <w:rFonts w:ascii="Garamond" w:hAnsi="Garamond" w:cs="Times New Roman"/>
          <w:sz w:val="24"/>
          <w:szCs w:val="24"/>
          <w:lang w:val="en-US"/>
        </w:rPr>
        <w:t xml:space="preserve"> agama, </w:t>
      </w:r>
      <w:proofErr w:type="spellStart"/>
      <w:r w:rsidRPr="00CF7C36">
        <w:rPr>
          <w:rFonts w:ascii="Garamond" w:hAnsi="Garamond" w:cs="Times New Roman"/>
          <w:sz w:val="24"/>
          <w:szCs w:val="24"/>
          <w:lang w:val="en-US"/>
        </w:rPr>
        <w:t>tanggung</w:t>
      </w:r>
      <w:proofErr w:type="spellEnd"/>
      <w:r w:rsidRPr="00CF7C36">
        <w:rPr>
          <w:rFonts w:ascii="Garamond" w:hAnsi="Garamond" w:cs="Times New Roman"/>
          <w:sz w:val="24"/>
          <w:szCs w:val="24"/>
          <w:lang w:val="en-US"/>
        </w:rPr>
        <w:t xml:space="preserve"> </w:t>
      </w:r>
      <w:proofErr w:type="spellStart"/>
      <w:r w:rsidRPr="00CF7C36">
        <w:rPr>
          <w:rFonts w:ascii="Garamond" w:hAnsi="Garamond" w:cs="Times New Roman"/>
          <w:sz w:val="24"/>
          <w:szCs w:val="24"/>
          <w:lang w:val="en-US"/>
        </w:rPr>
        <w:t>jawab</w:t>
      </w:r>
      <w:proofErr w:type="spellEnd"/>
      <w:r w:rsidRPr="00CF7C36">
        <w:rPr>
          <w:rFonts w:ascii="Garamond" w:hAnsi="Garamond" w:cs="Times New Roman"/>
          <w:sz w:val="24"/>
          <w:szCs w:val="24"/>
          <w:lang w:val="en-US"/>
        </w:rPr>
        <w:t xml:space="preserve"> </w:t>
      </w:r>
      <w:proofErr w:type="spellStart"/>
      <w:r w:rsidRPr="00CF7C36">
        <w:rPr>
          <w:rFonts w:ascii="Garamond" w:hAnsi="Garamond" w:cs="Times New Roman"/>
          <w:sz w:val="24"/>
          <w:szCs w:val="24"/>
          <w:lang w:val="en-US"/>
        </w:rPr>
        <w:t>serta</w:t>
      </w:r>
      <w:proofErr w:type="spellEnd"/>
      <w:r w:rsidRPr="00CF7C36">
        <w:rPr>
          <w:rFonts w:ascii="Garamond" w:hAnsi="Garamond" w:cs="Times New Roman"/>
          <w:sz w:val="24"/>
          <w:szCs w:val="24"/>
          <w:lang w:val="en-US"/>
        </w:rPr>
        <w:t xml:space="preserve"> </w:t>
      </w:r>
      <w:proofErr w:type="spellStart"/>
      <w:r w:rsidRPr="00CF7C36">
        <w:rPr>
          <w:rFonts w:ascii="Garamond" w:hAnsi="Garamond" w:cs="Times New Roman"/>
          <w:sz w:val="24"/>
          <w:szCs w:val="24"/>
          <w:lang w:val="en-US"/>
        </w:rPr>
        <w:t>pesan</w:t>
      </w:r>
      <w:proofErr w:type="spellEnd"/>
      <w:r w:rsidRPr="00CF7C36">
        <w:rPr>
          <w:rFonts w:ascii="Garamond" w:hAnsi="Garamond" w:cs="Times New Roman"/>
          <w:sz w:val="24"/>
          <w:szCs w:val="24"/>
          <w:lang w:val="en-US"/>
        </w:rPr>
        <w:t xml:space="preserve"> yang </w:t>
      </w:r>
      <w:proofErr w:type="spellStart"/>
      <w:r w:rsidRPr="00CF7C36">
        <w:rPr>
          <w:rFonts w:ascii="Garamond" w:hAnsi="Garamond" w:cs="Times New Roman"/>
          <w:sz w:val="24"/>
          <w:szCs w:val="24"/>
          <w:lang w:val="en-US"/>
        </w:rPr>
        <w:t>membawa</w:t>
      </w:r>
      <w:proofErr w:type="spellEnd"/>
      <w:r w:rsidRPr="00CF7C36">
        <w:rPr>
          <w:rFonts w:ascii="Garamond" w:hAnsi="Garamond" w:cs="Times New Roman"/>
          <w:sz w:val="24"/>
          <w:szCs w:val="24"/>
          <w:lang w:val="en-US"/>
        </w:rPr>
        <w:t xml:space="preserve"> </w:t>
      </w:r>
      <w:proofErr w:type="spellStart"/>
      <w:r w:rsidRPr="00CF7C36">
        <w:rPr>
          <w:rFonts w:ascii="Garamond" w:hAnsi="Garamond" w:cs="Times New Roman"/>
          <w:sz w:val="24"/>
          <w:szCs w:val="24"/>
          <w:lang w:val="en-US"/>
        </w:rPr>
        <w:t>perubahan</w:t>
      </w:r>
      <w:proofErr w:type="spellEnd"/>
      <w:r w:rsidRPr="00CF7C36">
        <w:rPr>
          <w:rFonts w:ascii="Garamond" w:hAnsi="Garamond" w:cs="Times New Roman"/>
          <w:sz w:val="24"/>
          <w:szCs w:val="24"/>
          <w:lang w:val="en-US"/>
        </w:rPr>
        <w:t xml:space="preserve"> di </w:t>
      </w:r>
      <w:proofErr w:type="spellStart"/>
      <w:r w:rsidRPr="00CF7C36">
        <w:rPr>
          <w:rFonts w:ascii="Garamond" w:hAnsi="Garamond" w:cs="Times New Roman"/>
          <w:sz w:val="24"/>
          <w:szCs w:val="24"/>
          <w:lang w:val="en-US"/>
        </w:rPr>
        <w:t>tengah</w:t>
      </w:r>
      <w:proofErr w:type="spellEnd"/>
      <w:r w:rsidRPr="00CF7C36">
        <w:rPr>
          <w:rFonts w:ascii="Garamond" w:hAnsi="Garamond" w:cs="Times New Roman"/>
          <w:sz w:val="24"/>
          <w:szCs w:val="24"/>
          <w:lang w:val="en-US"/>
        </w:rPr>
        <w:t xml:space="preserve"> </w:t>
      </w:r>
      <w:proofErr w:type="spellStart"/>
      <w:r w:rsidRPr="00CF7C36">
        <w:rPr>
          <w:rFonts w:ascii="Garamond" w:hAnsi="Garamond" w:cs="Times New Roman"/>
          <w:sz w:val="24"/>
          <w:szCs w:val="24"/>
          <w:lang w:val="en-US"/>
        </w:rPr>
        <w:t>masyarakat</w:t>
      </w:r>
      <w:proofErr w:type="spellEnd"/>
      <w:r w:rsidRPr="00CF7C36">
        <w:rPr>
          <w:rFonts w:ascii="Garamond" w:hAnsi="Garamond" w:cs="Times New Roman"/>
          <w:sz w:val="24"/>
          <w:szCs w:val="24"/>
          <w:lang w:val="en-US"/>
        </w:rPr>
        <w:t xml:space="preserve"> </w:t>
      </w:r>
      <w:r w:rsidRPr="00CF7C36">
        <w:rPr>
          <w:rFonts w:ascii="Garamond" w:hAnsi="Garamond" w:cs="Times New Roman"/>
          <w:sz w:val="24"/>
          <w:szCs w:val="24"/>
          <w:lang w:val="en-US"/>
        </w:rPr>
        <w:fldChar w:fldCharType="begin" w:fldLock="1"/>
      </w:r>
      <w:r w:rsidRPr="00CF7C36">
        <w:rPr>
          <w:rFonts w:ascii="Garamond" w:hAnsi="Garamond" w:cs="Times New Roman"/>
          <w:sz w:val="24"/>
          <w:szCs w:val="24"/>
          <w:lang w:val="en-US"/>
        </w:rPr>
        <w:instrText>ADDIN CSL_CITATION {"citationItems":[{"id":"ITEM-1","itemData":{"abstract":"This paper aims to determine the activities of da'wah in changing the economic, social, cultural, educational and political conditions of rural residents through community empowerment in the frame of da'wah . Namely da'wah that can improve the quality of faith as well as the quality of life target da'wah . The results of this literature review indicate that there are several forms to empower communities through political, economic, socio-cultural and environmental empowerment. The techniques for improving the situation can be done through non-participation techniques, tokenism techniques, and community participation/power techniques. The participation in government, preachers, community, and da'wah organizations in bridging the mission of community empowerment is an urgent thing to be synergized so that the goal of da'wah can succeed maximally","author":[{"dropping-particle":"","family":"Zaini","given":"Ahmad","non-dropping-particle":"","parse-names":false,"suffix":""}],"container-title":"Jurnal Ilmu Dakwah","id":"ITEM-1","issue":"2","issued":{"date-parts":[["2017"]]},"page":"284-301","title":"Dakwah dan Pemberdayaan Masyarakat Perdesaan","type":"article-journal","volume":"37"},"uris":["http://www.mendeley.com/documents/?uuid=f57afdc8-7b67-4c76-882c-1a12467d2c5f"]},{"id":"ITEM-2","itemData":{"abstract":"Penggunaan media online sebagai sarana dakwah dewasa ini mulai menjadi alternative dalam berdakwah. Dalam menyampaikan materi-materi dakwah, seorang pendakwah bisa saja memiliki akun di media social seperti; facebook, twitter, LINE, WhatsApp, Path atau media online lainnya seperti; Youtube, Instagram, Weblog, LinkedIn dan sebagainya. Apakah efektif metode dakwah yang mereka pilih? Dalam penelitian ini dilakukan survei terhadap 200 responden dari beberapa kelompok masyarakat, untuk mengukur tingkat efektifitas dakwah Islam melalui media online. Metode yang dipakai adalah dengan menggunakan analisis statistic, kemudia dilakukan uji korelasi dan konsistensi berdasarkan hasil kuisioner dari responden. Berdasarkan hasil penelitian dapat diketahui bahwa sejak usia pelajar sampai dengan usia kerja telah memanfaatkan smartphone untuk mendapatkan informasi terkini melalui media online. Dari hasil uji korelasi menunjukkan bahwa nilai koefisien korelasi lama penggunaan smartphone dengan aktifitas mencari informasi tentang dakwah Islam adalah 0.8035, bahkan 46% sangat sering mencari literatur tentang pengetahuan agama melalui media online. Hal ini menunjukkan bahwa materi-materi dakwah Islam yang disampaikan melalui media online sangat efektif, khususnya bagi pengguna telepon pintar atau smartphone.","author":[{"dropping-particle":"","family":"Usman","given":"Fadly","non-dropping-particle":"","parse-names":false,"suffix":""}],"container-title":"Jurnal Ekonomi dan Dakwah Islam (Al-Tsiqoh)","id":"ITEM-2","issue":"1","issued":{"date-parts":[["2016"]]},"page":"1-8","title":"Efektivitas Penggunaan Media Online Sebagai Sarana Dakwah","type":"article-journal","volume":"1"},"uris":["http://www.mendeley.com/documents/?uuid=ad1068d8-0c35-4435-a771-bfe685d96db8"]},{"id":"ITEM-3","itemData":{"abstract":"The background of this research is to find the right da'wah media for the Jakarta millennial generation so that they can still receive da'wah. With the right media, it is very necessary because the millennial generation of Jakarta emphasizes prestige and appearance. If it doesn't hit Jakarta's millennial generation then they won't accept anything. Media used. Therefore, the media must be appropriate for preaching. Think properly so that you can enter the millennial generation of Jakarta. The method used in this study is by using literature review, meaning that by reading previous research, you can get new research problems and can update previous research, with previous research it will deepen the knowledge of the research raised. From several journals that have been read, E-Dakwah media is the right media to enter the Jakarta millennial generation. With E-Da'wah media, the Jakarta millennial generation can learn religious knowledge every day anywhere and anytime. In the Jakarta millennial generation, gadgets are important because almost 24 hours of gadgets are attached to the Jakarta millennial generation. The combination of E-Da'wah and gadgets. One of the appropriate media for studying Islam among Jakarta's millennial generation. In this study, the authors raised research on the concept of the E-Da'wah application for the Jakarta millennial generation. It is hoped that this da'wah application will increase faith and piety in Jakarta's millennial generation","author":[{"dropping-particle":"","family":"Dewi","given":"Nur Kumala","non-dropping-particle":"","parse-names":false,"suffix":""},{"dropping-particle":"","family":"Irawan","given":"Bei Harira","non-dropping-particle":"","parse-names":false,"suffix":""},{"dropping-particle":"","family":"Fitry","given":"Emli","non-dropping-particle":"","parse-names":false,"suffix":""},{"dropping-particle":"","family":"Putra","given":"Arman Syah","non-dropping-particle":"","parse-names":false,"suffix":""}],"container-title":"Jurnal IKRA-ITH Informatika","id":"ITEM-3","issue":"2","issued":{"date-parts":[["2021"]]},"page":"26-33","title":"Konsep Aplikasi E-Dakwah Untuk Generasi Milenial Jakarta","type":"article-journal","volume":"5"},"uris":["http://www.mendeley.com/documents/?uuid=5bc5d5ab-88dd-418f-95d0-614e2bbd9f3d"]},{"id":"ITEM-4","itemData":{"DOI":"10.23971/njppi.v3i1.1191","ISSN":"2597-9930","abstract":"This article aims to explain epystemology of Auguste Comte's law of three-stages from the theory of social change, namely the theological stage, metaphysical stage, and positive stage, and looks for its relevance to the development of studies in the field of the sociology of da'wah. This article employes qualitative study with a descriptive-analysis approach to data have been taken from literature studies. The conclusion of this article is that da'wah studies are very closely related to the social domain, so that in its development, it is a necessary for scientific interaction between one science and another science. Sociology and da'wah are two scientific entities born from different wombs of scientific authority but both can interact and complement each other for social improvement on the one hand, and scientific development on the other. The law of the three stages of Comte in the cultural and the social changes provides a theoretical contribution to the development of the sociology of da'wah studies with a critical review of social phenomena from the perspective of cultural and social objects and the elements of its static and dynamic state.","author":[{"dropping-particle":"","family":"Chabibi","given":"Muhammad","non-dropping-particle":"","parse-names":false,"suffix":""}],"container-title":"NALAR: Jurnal Peradaban dan Pemikiran Islam","id":"ITEM-4","issue":"1","issued":{"date-parts":[["2019"]]},"page":"14-26","title":"Hukum Tiga Tahap Auguste Comte dan Kontribusinya terhadap Kajian Sosiologi Dakwah","type":"article-journal","volume":"3"},"uris":["http://www.mendeley.com/documents/?uuid=9325b650-5edc-4514-bd53-92ea7767cbff"]},{"id":"ITEM-5","itemData":{"abstract":"This study intends to explore various values of Islamic teachings that can be used as a da'wah code of ethics in the social media space. This research is a qualitative research in the form of library research. The main data sources used are various scientific literatures, both in the form of books (books) and scientific journals related to the discussion of ethical values in preaching on social media. Meanwhile, secondary research data sources used are various scientific literatures relevant to the core object of this research. This research is categorized as conceptual research with a philosophical normative approach. Meanwhile, the nature of this research approach is descriptive-analytic. However, it is not only descriptive-analytic, but also prescriptive. The results of the study show that there are various values of Islamic teachings that can be used as ethical values of indictment in the social media space (medsos). These ethical values include being sincere and true, honest, and avoiding coachman debates.","author":[{"dropping-particle":"","family":"Mastori","given":"","non-dropping-particle":"","parse-names":false,"suffix":""},{"dropping-particle":"","family":"Islamy","given":"Athoillah","non-dropping-particle":"","parse-names":false,"suffix":""}],"container-title":"KOMUNIKASIA Journal of Islamic Communication &amp; Broadcasting","id":"ITEM-5","issue":"1","issued":{"date-parts":[["2021"]]},"page":"1-18","title":"Menggagas Etika Dakwah Di Ruang Media Sosial","type":"article-journal","volume":"1"},"uris":["http://www.mendeley.com/documents/?uuid=1853d64b-a378-4015-9b97-03d8343f09e2"]},{"id":"ITEM-6","itemData":{"DOI":"10.29300/syr.v19i2.2551","ISSN":"1693-2714","abstract":"Communication is a process that is absolutely owned by every human beingboth verbally or non-verbally. One form of communication is called propagandacommunication. Da'wah communication is carried out for the purpose ofinviting humanity to the amar ma'ruf nahi munkar. For the purpose of thedesired da'wah communication to be achieved, a communicator must be able to choose the method to be used. Da'wah bil qalam as a method of da'wahcommunication is able to overcome the weaknesses of da'wah which is only done verbally. This method also provides the opportunity for the mad'u to choose the message of preaching in accordance with their abilities and interests so that the purpose of missionary communication is effective and efficient.","author":[{"dropping-particle":"","family":"Fitria","given":"Rini","non-dropping-particle":"","parse-names":false,"suffix":""},{"dropping-particle":"","family":"Aditia","given":"Rafinita","non-dropping-particle":"","parse-names":false,"suffix":""}],"container-title":"Jurnal Ilmiah Syi'ar","id":"ITEM-6","issue":"2","issued":{"date-parts":[["2019"]]},"page":"224","title":"Prospek dan Tantangan Dakwah Bil Qalam sebagai Metode Komunikasi Dakwah","type":"article-journal","volume":"19"},"uris":["http://www.mendeley.com/documents/?uuid=1c1e51b1-3d76-4ba0-9410-40aa1b018e6e"]}],"mendeley":{"formattedCitation":"(Chabibi, 2019; Dewi et al., 2021; Fitria &amp; Aditia, 2019; Mastori &amp; Islamy, 2021; Usman, 2016; Zaini, 2017)","plainTextFormattedCitation":"(Chabibi, 2019; Dewi et al., 2021; Fitria &amp; Aditia, 2019; Mastori &amp; Islamy, 2021; Usman, 2016; Zaini, 2017)","previouslyFormattedCitation":"(Chabibi, 2019; Dewi et al., 2021; Fitria &amp; Aditia, 2019; Mastori &amp; Islamy, 2021; Usman, 2016; Zaini, 2017)"},"properties":{"noteIndex":0},"schema":"https://github.com/citation-style-language/schema/raw/master/csl-citation.json"}</w:instrText>
      </w:r>
      <w:r w:rsidRPr="00CF7C36">
        <w:rPr>
          <w:rFonts w:ascii="Garamond" w:hAnsi="Garamond" w:cs="Times New Roman"/>
          <w:sz w:val="24"/>
          <w:szCs w:val="24"/>
          <w:lang w:val="en-US"/>
        </w:rPr>
        <w:fldChar w:fldCharType="separate"/>
      </w:r>
      <w:r w:rsidRPr="00CF7C36">
        <w:rPr>
          <w:rFonts w:ascii="Garamond" w:hAnsi="Garamond" w:cs="Times New Roman"/>
          <w:noProof/>
          <w:sz w:val="24"/>
          <w:szCs w:val="24"/>
          <w:lang w:val="en-US"/>
        </w:rPr>
        <w:t>(Chabibi, 2019; Dewi et al., 2021; Fitria &amp; Aditia, 2019; Mastori &amp; Islamy, 2021; Usman, 2016; Zaini, 2017)</w:t>
      </w:r>
      <w:r w:rsidRPr="00CF7C36">
        <w:rPr>
          <w:rFonts w:ascii="Garamond" w:hAnsi="Garamond" w:cs="Times New Roman"/>
          <w:sz w:val="24"/>
          <w:szCs w:val="24"/>
          <w:lang w:val="en-US"/>
        </w:rPr>
        <w:fldChar w:fldCharType="end"/>
      </w:r>
      <w:r w:rsidRPr="00CF7C36">
        <w:rPr>
          <w:rFonts w:ascii="Garamond" w:hAnsi="Garamond" w:cs="Times New Roman"/>
          <w:sz w:val="24"/>
          <w:szCs w:val="24"/>
          <w:lang w:val="en-US"/>
        </w:rPr>
        <w:t>.</w:t>
      </w:r>
    </w:p>
    <w:p w14:paraId="3697C6BE" w14:textId="77777777" w:rsid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hAnsi="Garamond" w:cs="Times New Roman"/>
          <w:sz w:val="24"/>
          <w:szCs w:val="24"/>
        </w:rPr>
        <w:t xml:space="preserve">Strategi adalah rencana yang cermat dalam mencapai suatu tujuan. </w:t>
      </w:r>
      <w:r w:rsidRPr="00CF7C36">
        <w:rPr>
          <w:rFonts w:ascii="Garamond" w:eastAsia="Calibri" w:hAnsi="Garamond" w:cs="Times New Roman"/>
          <w:sz w:val="24"/>
          <w:szCs w:val="24"/>
        </w:rPr>
        <w:t xml:space="preserve">Sedangkan secara kumulatif, beberapa ahli mengemukakan bahwa komunikasi adalah proses timbal-balik dengan beberapa unsur yakni komunikator, komunikan, pesan, media dan efek </w:t>
      </w:r>
      <w:r w:rsidRPr="00CF7C36">
        <w:rPr>
          <w:rFonts w:ascii="Garamond" w:eastAsia="Calibri" w:hAnsi="Garamond" w:cs="Times New Roman"/>
          <w:sz w:val="24"/>
          <w:szCs w:val="24"/>
        </w:rPr>
        <w:fldChar w:fldCharType="begin" w:fldLock="1"/>
      </w:r>
      <w:r w:rsidRPr="00CF7C36">
        <w:rPr>
          <w:rFonts w:ascii="Garamond" w:eastAsia="Calibri" w:hAnsi="Garamond" w:cs="Times New Roman"/>
          <w:sz w:val="24"/>
          <w:szCs w:val="24"/>
        </w:rPr>
        <w:instrText>ADDIN CSL_CITATION {"citationItems":[{"id":"ITEM-1","itemData":{"abstract":"The purpose of this article is to elaborate on the essence of maintaining religious \nmoderation amid the covid pandemic 19. The social-religious approach was \nconducted by observing the facts that occur in society. The result indicates that \nmoderate priorities in religion during the covid pandemic 19 became a necessity. \nConsequently, maintaining personal safety and the wider community should \nbecome a priority due to the absence of alternative rather than forcing the will to \ncarry out worship in the mosque or in certain places. Islamic law provides \nrukhsah when the ummah is not in proper conditions to do such rituals like \npraying in the mosque. On the other hand, people are required to better \nunderstand fiqh in the pandemic of Covid 19 by not leaving conventional fiqh. \nAdapting the religious moderation during or after the covid pandemic 19 \nbecomes a necessity, especially relations between humans by avoiding and \nblocking the transmission of the virus in various ways. Acceptance of the new \nhabit caused by covid 19 from various aspects, especially the worship habits of \nthe people should be considered. The principle of avoiding harm is more \nimportant than carrying out benefits is one of the ways in Islam to maintain \nreligious moderation.\n","author":[{"dropping-particle":"","family":"Syatar","given":"Abdul","non-dropping-particle":"","parse-names":false,"suffix":""},{"dropping-particle":"","family":"Amiruddin","given":"Muhammad Majdy","non-dropping-particle":"","parse-names":false,"suffix":""},{"dropping-particle":"","family":"Haq","given":"Islamul","non-dropping-particle":"","parse-names":false,"suffix":""},{"dropping-particle":"","family":"Rahman","given":"Arif","non-dropping-particle":"","parse-names":false,"suffix":""}],"container-title":"KURIOSITAS: Media Komunikasi Sosial dan Keagamaan","id":"ITEM-1","issue":"1","issued":{"date-parts":[["2020"]]},"page":"1-13","title":"Darurat Moderasi Beragama di Tengah Pandemi Corona Virus Disease 2019 (Covid-19)","type":"article-journal","volume":"13"},"uris":["http://www.mendeley.com/documents/?uuid=6026d19a-339a-43ce-bd20-dc009e8ccfa3"]},{"id":"ITEM-2","itemData":{"DOI":"10.15294/sutasoma.v10i1.52868","ISSN":"2252-6463","abstract":"The existence of human fingers has an important role in moral concept based on Javanese culture. Beside as the body languages or gesture, the fingers also have an important position to expressing about moral value. There are some of Javanese literature—poem or oral tradition—that contain moral didactics “how to be a good human”. The aim of this paper is to describe about the fingers in Javanese metaphor concepts based cognitive semantics. The theoretical approach used is the opinion of Johnson and Lakoff, and several relevant previous studies. The research process includes data observation through literature review, data grouping, data reduction, and analysis. The results of this study indicate that the expressions of the fingers in Javanese society state the normative behavior or ethics that must be carried out. This can be seen in the expressions ‘pol-polan’ (thumb), ‘panuduh’ (pointing finger), ‘panunggul’ (middle finger),’ memanis’ (ring finger), and ‘thak-thik’ (little finger). Beside that, the fingers also have the meaning that everyone must balancing and make solidarity.\r Keywords: Javanese literature; the fingers; moral didactics; cognitive semantics.","author":[{"dropping-particle":"","family":"Rokhim","given":"Mukhammad Nur","non-dropping-particle":"","parse-names":false,"suffix":""},{"dropping-particle":"","family":"Septiasih","given":"Ayu","non-dropping-particle":"","parse-names":false,"suffix":""},{"dropping-particle":"","family":"Triana","given":"Desi Enjang","non-dropping-particle":"","parse-names":false,"suffix":""},{"dropping-particle":"","family":"Nivaga","given":"Pristya Sefti","non-dropping-particle":"","parse-names":false,"suffix":""},{"dropping-particle":"","family":"Janah","given":"Mifta Ul","non-dropping-particle":"","parse-names":false,"suffix":""}],"container-title":"Sutasoma : Jurnal Sastra Jawa","id":"ITEM-2","issue":"1","issued":{"date-parts":[["2022"]]},"page":"10-21","title":"Metafora Konseptual Lima Jari dalam Sastra Jawa: Analisis Semantik Kognitif","type":"article-journal","volume":"10"},"uris":["http://www.mendeley.com/documents/?uuid=212d12dc-68cb-459f-ab67-2f8f268d4aee"]},{"id":"ITEM-3","itemData":{"abstract":"Message is one of the most important factors in communication. Therefore, there are some requirements in the effective communication so the message can result in feedback from communicant, namely: 1) The message which would be delivered has to be developed systematically, 2) Message delivered by communicator should be able to attract communicant, and 3) Message must be easily understood by communicant.","author":[{"dropping-particle":"","family":"Nurhadi","given":"Zikri Fachrul","non-dropping-particle":"","parse-names":false,"suffix":""},{"dropping-particle":"","family":"Kurniawan","given":"Achmad Wildan","non-dropping-particle":"","parse-names":false,"suffix":""}],"container-title":"Jurnal Komunikasi Hasil Pemikiran dan Penelitian","id":"ITEM-3","issue":"1","issued":{"date-parts":[["2017"]]},"page":"90-95","title":"Jurnal Komunikasi Hasil Pemikiran dan Penelitian","type":"article-journal","volume":"3"},"uris":["http://www.mendeley.com/documents/?uuid=9aefd823-c0c9-4706-a849-3854a854f341"]},{"id":"ITEM-4","itemData":{"abstract":"Perkembangan teknologi komunikasi telah merambah kehidupan umat manusia. Salah satu bentuk perkembangan teknologi komunikasi adalah media baru (new media) yang kemudian melahirkan media sosial. Dunia politik juga tak lepas dari pengaruh perkembangan media baru dan media sosial. Media sosial ibarat dua sisi mata uang bagi para aktor politik. Di satu sisi keberhasilan memanfaatkan media sosial dapat memungkinkan aktor politik mendapatkan dukungan positif. Tapi di sisi lain kegagalan memanfaatkan media sosial berisiko merusak citra yang dia miliki. Tulisan ini membahas mengenai tantangan dan peluang dari media sosial terhadap para aktor politik. Pemaparan penggunaan media sosial dalam komunikasi politik menjadi bagian pertama dari tulisan ini. Bagian kedua membahas tentang tantangan yang dihadapi oleh para aktor politik di era 2.0 ini. Bagian ketiga memberikan tawaran peluang bagi aktor politik dalam pemanfaatan media sosial. Ada pun bagian keempat atau terakhir merupakan kesimpulan yang berisi apa yang sebaiknya dilakukan oleh para aktor politik untuk meminimalkan risiko dan memaksimalkan peluang yang ditawarkan oleh media sosial.","author":[{"dropping-particle":"","family":"Anshari","given":"Faridhian","non-dropping-particle":"","parse-names":false,"suffix":""}],"container-title":"Jurnal Komunikasi","id":"ITEM-4","issue":"1","issued":{"date-parts":[["2013"]]},"page":"91-102","title":"Komunikasi Politik di Era Media Sosial Faridhian Anshari Staff Pengajar STT PLN Jakarta","type":"article-journal","volume":"8"},"uris":["http://www.mendeley.com/documents/?uuid=54c0e78f-1d55-4afc-9b66-7388473e7fac"]}],"mendeley":{"formattedCitation":"(Anshari, 2013; Nurhadi &amp; Kurniawan, 2017; Rokhim et al., 2022; Syatar et al., 2020)","plainTextFormattedCitation":"(Anshari, 2013; Nurhadi &amp; Kurniawan, 2017; Rokhim et al., 2022; Syatar et al., 2020)","previouslyFormattedCitation":"(Anshari, 2013; Nurhadi &amp; Kurniawan, 2017; Rokhim et al., 2022; Syatar et al., 2020)"},"properties":{"noteIndex":0},"schema":"https://github.com/citation-style-language/schema/raw/master/csl-citation.json"}</w:instrText>
      </w:r>
      <w:r w:rsidRPr="00CF7C36">
        <w:rPr>
          <w:rFonts w:ascii="Garamond" w:eastAsia="Calibri" w:hAnsi="Garamond" w:cs="Times New Roman"/>
          <w:sz w:val="24"/>
          <w:szCs w:val="24"/>
        </w:rPr>
        <w:fldChar w:fldCharType="separate"/>
      </w:r>
      <w:r w:rsidRPr="00CF7C36">
        <w:rPr>
          <w:rFonts w:ascii="Garamond" w:eastAsia="Calibri" w:hAnsi="Garamond" w:cs="Times New Roman"/>
          <w:noProof/>
          <w:sz w:val="24"/>
          <w:szCs w:val="24"/>
        </w:rPr>
        <w:t>(Anshari, 2013; Nurhadi &amp; Kurniawan, 2017; Rokhim et al., 2022; Syatar et al., 2020)</w:t>
      </w:r>
      <w:r w:rsidRPr="00CF7C36">
        <w:rPr>
          <w:rFonts w:ascii="Garamond" w:eastAsia="Calibri" w:hAnsi="Garamond" w:cs="Times New Roman"/>
          <w:sz w:val="24"/>
          <w:szCs w:val="24"/>
        </w:rPr>
        <w:fldChar w:fldCharType="end"/>
      </w:r>
      <w:r w:rsidRPr="00CF7C36">
        <w:rPr>
          <w:rFonts w:ascii="Garamond" w:eastAsia="Calibri" w:hAnsi="Garamond" w:cs="Times New Roman"/>
          <w:sz w:val="24"/>
          <w:szCs w:val="24"/>
        </w:rPr>
        <w:t xml:space="preserve">. </w:t>
      </w:r>
    </w:p>
    <w:p w14:paraId="5A39E075" w14:textId="774F41AF" w:rsidR="00CF7C36" w:rsidRPr="00CF7C36" w:rsidRDefault="00CF7C36" w:rsidP="00CF7C36">
      <w:pPr>
        <w:spacing w:after="0" w:line="240" w:lineRule="auto"/>
        <w:ind w:firstLine="567"/>
        <w:jc w:val="both"/>
        <w:rPr>
          <w:rFonts w:ascii="Garamond" w:hAnsi="Garamond" w:cs="Segoe UI"/>
          <w:color w:val="000000" w:themeColor="text1"/>
          <w:sz w:val="24"/>
          <w:szCs w:val="24"/>
        </w:rPr>
      </w:pPr>
      <w:r w:rsidRPr="00CF7C36">
        <w:rPr>
          <w:rFonts w:ascii="Garamond" w:eastAsia="Calibri" w:hAnsi="Garamond" w:cs="Times New Roman"/>
          <w:sz w:val="24"/>
          <w:szCs w:val="24"/>
        </w:rPr>
        <w:t xml:space="preserve">Strategi dalam paparan ini adalah cara-cara yang digunakan untuk mencapai suatu tujuan. Strategi penyiaran dakwah dapat dilancarkan apabila mengandung etika-etika normatif sehingga pesan yang disampaikan dapat terinternalisasi secara substansial. Strategi ini dapat diinternalisasi melalui komunikasi profetik sesuai tuntunan Al-Qur'an. Dalam </w:t>
      </w:r>
      <w:r w:rsidRPr="00CF7C36">
        <w:rPr>
          <w:rFonts w:ascii="Garamond" w:eastAsia="Calibri" w:hAnsi="Garamond" w:cs="Times New Roman"/>
          <w:i/>
          <w:sz w:val="24"/>
          <w:szCs w:val="24"/>
        </w:rPr>
        <w:t xml:space="preserve">Kamus Besar Bahasa Indonesia </w:t>
      </w:r>
      <w:r w:rsidRPr="00CF7C36">
        <w:rPr>
          <w:rFonts w:ascii="Garamond" w:eastAsia="Calibri" w:hAnsi="Garamond" w:cs="Times New Roman"/>
          <w:i/>
          <w:sz w:val="24"/>
          <w:szCs w:val="24"/>
        </w:rPr>
        <w:fldChar w:fldCharType="begin" w:fldLock="1"/>
      </w:r>
      <w:r w:rsidRPr="00CF7C36">
        <w:rPr>
          <w:rFonts w:ascii="Garamond" w:eastAsia="Calibri" w:hAnsi="Garamond" w:cs="Times New Roman"/>
          <w:i/>
          <w:sz w:val="24"/>
          <w:szCs w:val="24"/>
        </w:rPr>
        <w:instrText>ADDIN CSL_CITATION {"citationItems":[{"id":"ITEM-1","itemData":{"abstract":"</w:instrText>
      </w:r>
      <w:r w:rsidRPr="00CF7C36">
        <w:rPr>
          <w:rFonts w:ascii="Times New Roman" w:eastAsia="Calibri" w:hAnsi="Times New Roman" w:cs="Times New Roman"/>
          <w:i/>
          <w:sz w:val="24"/>
          <w:szCs w:val="24"/>
        </w:rPr>
        <w:instrText>يكي</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از</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اعتقادات</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مهم</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مسيحيان،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اعتقاد</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به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گناه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ذاتي</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است</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براساس</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اين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اعتقاد،</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حضرت</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آدم</w:instrText>
      </w:r>
      <w:r w:rsidRPr="00CF7C36">
        <w:rPr>
          <w:rFonts w:ascii="Garamond" w:eastAsia="Calibri" w:hAnsi="Garamond" w:cs="Times New Roman"/>
          <w:i/>
          <w:sz w:val="24"/>
          <w:szCs w:val="24"/>
        </w:rPr>
        <w:instrText>(</w:instrText>
      </w:r>
      <w:r w:rsidRPr="00CF7C36">
        <w:rPr>
          <w:rFonts w:ascii="Times New Roman" w:eastAsia="Calibri" w:hAnsi="Times New Roman" w:cs="Times New Roman"/>
          <w:i/>
          <w:sz w:val="24"/>
          <w:szCs w:val="24"/>
        </w:rPr>
        <w:instrText>ع</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از</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ميوة</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شجرة</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معرفت</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نيك</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و</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بد</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خورد،</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در‌حالي‌كه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خداوند</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او</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را</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از</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خوردن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آن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نهي</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كرده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بود</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اين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عمل</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و</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گناه،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نه‌تنها</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موجب</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سقوط</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آدم</w:instrText>
      </w:r>
      <w:r w:rsidRPr="00CF7C36">
        <w:rPr>
          <w:rFonts w:ascii="Garamond" w:eastAsia="Calibri" w:hAnsi="Garamond" w:cs="Times New Roman"/>
          <w:i/>
          <w:sz w:val="24"/>
          <w:szCs w:val="24"/>
        </w:rPr>
        <w:instrText>(</w:instrText>
      </w:r>
      <w:r w:rsidRPr="00CF7C36">
        <w:rPr>
          <w:rFonts w:ascii="Times New Roman" w:eastAsia="Calibri" w:hAnsi="Times New Roman" w:cs="Times New Roman"/>
          <w:i/>
          <w:sz w:val="24"/>
          <w:szCs w:val="24"/>
        </w:rPr>
        <w:instrText>ع</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گرديد،</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بلكه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همة</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ذرية</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او</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را</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نيز</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آلوده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كرد</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آگوستين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و</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پلاگيوس</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دو</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تن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از</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دانشمندان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بزرگ</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مسيحيت</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و</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از</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مهم‌ترين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نظريه‌پردازان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در</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زمينة</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گناه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ذاتي</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هستند</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كه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تقابل</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ديدگاه‌هاي</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آنان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در</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اين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زمينه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مي‌تواند</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بسيار</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جالب</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توجه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باشد</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اين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مقاله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با</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رويكرد</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تحليل</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محتوا،‌</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بررسي</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اين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آموزه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را</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بر‌اساس</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ديدگاه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آگوستين</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و</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پلاگيوس</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بر</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عهده</w:instrText>
      </w:r>
      <w:r w:rsidRPr="00CF7C36">
        <w:rPr>
          <w:rFonts w:ascii="Garamond" w:eastAsia="Calibri" w:hAnsi="Garamond" w:cs="Times New Roman"/>
          <w:i/>
          <w:sz w:val="24"/>
          <w:szCs w:val="24"/>
        </w:rPr>
        <w:instrText xml:space="preserve"> </w:instrText>
      </w:r>
      <w:r w:rsidRPr="00CF7C36">
        <w:rPr>
          <w:rFonts w:ascii="Times New Roman" w:eastAsia="Calibri" w:hAnsi="Times New Roman" w:cs="Times New Roman"/>
          <w:i/>
          <w:sz w:val="24"/>
          <w:szCs w:val="24"/>
        </w:rPr>
        <w:instrText>دارد</w:instrText>
      </w:r>
      <w:r w:rsidRPr="00CF7C36">
        <w:rPr>
          <w:rFonts w:ascii="Garamond" w:eastAsia="Calibri" w:hAnsi="Garamond" w:cs="Times New Roman"/>
          <w:i/>
          <w:sz w:val="24"/>
          <w:szCs w:val="24"/>
        </w:rPr>
        <w:instrText>.","author":[{"dropping-particle":"","family":"Nasional","given":"Departemen Pendidikan","non-dropping-particle":"","parse-names":false,"suffix":""}],"container-title":"PT. Gramedia Pustaka Utama","id":"ITEM-1","issue":"3","issued":{"date-parts":[["2008"]]},"title":"Kamus Besar Bahasa Indonesia Edisi Keempat","type":"book","volume":"4"},"uris":["http://www.mendeley.com/documents/?uuid=d58fd0c6-8093-3f18-ab14-49f3ed2ac54e"]}],"mendeley":{"formattedCitation":"(Nasional, 2008)","plainTextFormattedCitation":"(Nasional, 2008)"},"properties":{"noteIndex":0},"schema":"https://github.com/citation-style-language/schema/raw/master/csl-citation.json"}</w:instrText>
      </w:r>
      <w:r w:rsidRPr="00CF7C36">
        <w:rPr>
          <w:rFonts w:ascii="Garamond" w:eastAsia="Calibri" w:hAnsi="Garamond" w:cs="Times New Roman"/>
          <w:i/>
          <w:sz w:val="24"/>
          <w:szCs w:val="24"/>
        </w:rPr>
        <w:fldChar w:fldCharType="separate"/>
      </w:r>
      <w:r w:rsidRPr="00CF7C36">
        <w:rPr>
          <w:rFonts w:ascii="Garamond" w:eastAsia="Calibri" w:hAnsi="Garamond" w:cs="Times New Roman"/>
          <w:noProof/>
          <w:sz w:val="24"/>
          <w:szCs w:val="24"/>
        </w:rPr>
        <w:t>(Nasional, 2008)</w:t>
      </w:r>
      <w:r w:rsidRPr="00CF7C36">
        <w:rPr>
          <w:rFonts w:ascii="Garamond" w:eastAsia="Calibri" w:hAnsi="Garamond" w:cs="Times New Roman"/>
          <w:i/>
          <w:sz w:val="24"/>
          <w:szCs w:val="24"/>
        </w:rPr>
        <w:fldChar w:fldCharType="end"/>
      </w:r>
      <w:r w:rsidRPr="00CF7C36">
        <w:rPr>
          <w:rFonts w:ascii="Garamond" w:eastAsia="Calibri" w:hAnsi="Garamond" w:cs="Times New Roman"/>
          <w:i/>
          <w:sz w:val="24"/>
          <w:szCs w:val="24"/>
        </w:rPr>
        <w:t xml:space="preserve"> </w:t>
      </w:r>
      <w:r w:rsidRPr="00CF7C36">
        <w:rPr>
          <w:rFonts w:ascii="Garamond" w:eastAsia="Calibri" w:hAnsi="Garamond" w:cs="Times New Roman"/>
          <w:sz w:val="24"/>
          <w:szCs w:val="24"/>
        </w:rPr>
        <w:t xml:space="preserve">profetik komunikasi berarti tata cara dan organisasi pesan sesuai dengan kenabian. Dalam uraian ini, profetik diidentifikasi menjadi empat bagian, yaitu: </w:t>
      </w:r>
    </w:p>
    <w:p w14:paraId="7964D153" w14:textId="77777777" w:rsidR="00CF7C36" w:rsidRPr="00CF7C36" w:rsidRDefault="00CF7C36" w:rsidP="00B504F7">
      <w:pPr>
        <w:pStyle w:val="ListParagraph"/>
        <w:numPr>
          <w:ilvl w:val="0"/>
          <w:numId w:val="7"/>
        </w:numPr>
        <w:spacing w:after="0" w:line="240" w:lineRule="auto"/>
        <w:ind w:left="851"/>
        <w:jc w:val="both"/>
        <w:rPr>
          <w:rFonts w:ascii="Garamond" w:eastAsia="Calibri" w:hAnsi="Garamond" w:cs="Times New Roman"/>
          <w:sz w:val="24"/>
          <w:szCs w:val="24"/>
        </w:rPr>
      </w:pPr>
      <w:r w:rsidRPr="00CF7C36">
        <w:rPr>
          <w:rFonts w:ascii="Garamond" w:eastAsia="Calibri" w:hAnsi="Garamond" w:cs="Times New Roman"/>
          <w:sz w:val="24"/>
          <w:szCs w:val="24"/>
        </w:rPr>
        <w:t>Komunikasi merupakan proses timbal balik antara dua orang atau lebih.</w:t>
      </w:r>
    </w:p>
    <w:p w14:paraId="2BBF61C7" w14:textId="77777777" w:rsidR="00CF7C36" w:rsidRPr="00CF7C36" w:rsidRDefault="00CF7C36" w:rsidP="00B504F7">
      <w:pPr>
        <w:pStyle w:val="ListParagraph"/>
        <w:numPr>
          <w:ilvl w:val="0"/>
          <w:numId w:val="7"/>
        </w:numPr>
        <w:spacing w:after="0" w:line="240" w:lineRule="auto"/>
        <w:ind w:left="851"/>
        <w:jc w:val="both"/>
        <w:rPr>
          <w:rFonts w:ascii="Garamond" w:eastAsia="Calibri" w:hAnsi="Garamond" w:cs="Times New Roman"/>
          <w:sz w:val="24"/>
          <w:szCs w:val="24"/>
        </w:rPr>
      </w:pPr>
      <w:r w:rsidRPr="00CF7C36">
        <w:rPr>
          <w:rFonts w:ascii="Garamond" w:eastAsia="Calibri" w:hAnsi="Garamond" w:cs="Times New Roman"/>
          <w:sz w:val="24"/>
          <w:szCs w:val="24"/>
        </w:rPr>
        <w:t>Komunikasi dapat diartikan sebagai transaksi gagasan yang relevan demi kebutuhan bersama.</w:t>
      </w:r>
    </w:p>
    <w:p w14:paraId="6816D63F" w14:textId="77777777" w:rsidR="00CF7C36" w:rsidRPr="00CF7C36" w:rsidRDefault="00CF7C36" w:rsidP="00B504F7">
      <w:pPr>
        <w:pStyle w:val="ListParagraph"/>
        <w:numPr>
          <w:ilvl w:val="0"/>
          <w:numId w:val="7"/>
        </w:numPr>
        <w:spacing w:after="0" w:line="240" w:lineRule="auto"/>
        <w:ind w:left="851"/>
        <w:jc w:val="both"/>
        <w:rPr>
          <w:rFonts w:ascii="Garamond" w:eastAsia="Calibri" w:hAnsi="Garamond" w:cs="Times New Roman"/>
          <w:sz w:val="24"/>
          <w:szCs w:val="24"/>
        </w:rPr>
      </w:pPr>
      <w:r w:rsidRPr="00CF7C36">
        <w:rPr>
          <w:rFonts w:ascii="Garamond" w:eastAsia="Calibri" w:hAnsi="Garamond" w:cs="Times New Roman"/>
          <w:sz w:val="24"/>
          <w:szCs w:val="24"/>
        </w:rPr>
        <w:t>Komunikasi adalah proses bertukar pikiran dalam bentuk lisan, tulisan maupun tanda.</w:t>
      </w:r>
    </w:p>
    <w:p w14:paraId="2FAEC71A" w14:textId="4F262F9D" w:rsidR="00993A76" w:rsidRPr="00CF7C36" w:rsidRDefault="00CF7C36" w:rsidP="00CF7C36">
      <w:pPr>
        <w:spacing w:after="0" w:line="240" w:lineRule="auto"/>
        <w:ind w:firstLine="720"/>
        <w:jc w:val="both"/>
        <w:rPr>
          <w:rFonts w:ascii="Garamond" w:hAnsi="Garamond" w:cs="Times New Roman"/>
          <w:color w:val="000000" w:themeColor="text1"/>
          <w:sz w:val="24"/>
          <w:szCs w:val="24"/>
        </w:rPr>
      </w:pPr>
      <w:r w:rsidRPr="00CF7C36">
        <w:rPr>
          <w:rFonts w:ascii="Garamond" w:eastAsia="Calibri" w:hAnsi="Garamond" w:cs="Times New Roman"/>
          <w:sz w:val="24"/>
          <w:szCs w:val="24"/>
        </w:rPr>
        <w:t>Komunikasi disebut sebagai upaya dalam mengkoordinasikan rangsangan lingkungan untuk memperoleh perilaku yang dibutuhkan dalam suatu lingkup sosial</w:t>
      </w:r>
    </w:p>
    <w:p w14:paraId="3528D165" w14:textId="77777777" w:rsidR="00DD5388" w:rsidRDefault="00DD5388" w:rsidP="00993A76">
      <w:pPr>
        <w:pStyle w:val="IlmuDakwah21HeadingPENDAHULUANdst"/>
        <w:rPr>
          <w:color w:val="000000" w:themeColor="text1"/>
        </w:rPr>
      </w:pPr>
      <w:r>
        <w:rPr>
          <w:color w:val="000000" w:themeColor="text1"/>
        </w:rPr>
        <w:t>METODE PENELITIAN</w:t>
      </w:r>
    </w:p>
    <w:p w14:paraId="179701AF" w14:textId="77777777" w:rsidR="00DD5388" w:rsidRPr="00DD5388" w:rsidRDefault="00DD5388" w:rsidP="00063F4A">
      <w:pPr>
        <w:spacing w:after="0" w:line="240" w:lineRule="auto"/>
        <w:ind w:firstLine="567"/>
        <w:jc w:val="both"/>
        <w:rPr>
          <w:rFonts w:ascii="Garamond" w:hAnsi="Garamond" w:cs="Times New Roman"/>
          <w:sz w:val="24"/>
          <w:szCs w:val="24"/>
        </w:rPr>
      </w:pPr>
      <w:r w:rsidRPr="00DD5388">
        <w:rPr>
          <w:rFonts w:ascii="Garamond" w:hAnsi="Garamond" w:cs="Times New Roman"/>
          <w:sz w:val="24"/>
          <w:szCs w:val="24"/>
        </w:rPr>
        <w:t xml:space="preserve">Artikel ini mengkonstruksikan satu uraian pendekatan dengan kajian-kajian yang terkonsep melalui literature kepustakaan </w:t>
      </w:r>
      <w:r w:rsidRPr="00DD5388">
        <w:rPr>
          <w:rFonts w:ascii="Garamond" w:hAnsi="Garamond" w:cs="Times New Roman"/>
          <w:sz w:val="24"/>
          <w:szCs w:val="24"/>
        </w:rPr>
        <w:fldChar w:fldCharType="begin" w:fldLock="1"/>
      </w:r>
      <w:r w:rsidRPr="00DD5388">
        <w:rPr>
          <w:rFonts w:ascii="Garamond" w:hAnsi="Garamond" w:cs="Times New Roman"/>
          <w:sz w:val="24"/>
          <w:szCs w:val="24"/>
        </w:rPr>
        <w:instrText>ADDIN CSL_CITATION {"citationItems":[{"id":"ITEM-1","itemData":{"abstract":"PURPOSE: To study the variation and progression of the pachymetric values from the thinnest point towards the limbus in normal and keratoconic corneas; to establish reference curves for this parameter. METHODS: One hundred eyes with normal corneas and twenty-five eyes with mild keratoconus (stages I and II - Krumeich) were analyzed using the Orbscan. Concentric circles were drawn on the thinnest point of the cornea with increasing radii from 1 to 7 mm. The average results of each circle were calculated and inserted in an Excel table in order to arrange a progression chart for each case starting on the thinnest point. The SPSS software was also used for statistical analysis. Student's t test was then used to compare the found values. RESULTS: The average values on the thinnest point in normal patients was 511.6 microm (standard deviation 30.6). The average values of the thinnest point in patients with keratoconus was 424.4 microm (standard deviation 56.57). Statistically significant different values were reported (p&lt;0.01) for all circles, and for 6 and 7 mm radii p=0.01. CONCLUSION: There is a greater pachymetric variability in patients with keratoconus. Keratoconic corneas also have a faster progression of pachymetric values than healthy eyes. Pachymetric progression complements traditional single point evaluation of corneal thickness and must be considered for the screening at refractive candidates. This parameter may represent an indirect index of the biomechanics of corneal tissue but this hypothesis still needs further studies.","author":[{"dropping-particle":"","family":"Creswell","given":"John W.","non-dropping-particle":"","parse-names":false,"suffix":""}],"container-title":"Research Design","id":"ITEM-1","issued":{"date-parts":[["2014"]]},"title":"Research-Design-Creswell-Chapter-I.Pdf","type":"article"},"uris":["http://www.mendeley.com/documents/?uuid=87c513e3-931e-30e9-bf98-3ba12268f85f"]}],"mendeley":{"formattedCitation":"(Creswell, 2014)","plainTextFormattedCitation":"(Creswell, 2014)","previouslyFormattedCitation":"(Creswell, 2014)"},"properties":{"noteIndex":0},"schema":"https://github.com/citation-style-language/schema/raw/master/csl-citation.json"}</w:instrText>
      </w:r>
      <w:r w:rsidRPr="00DD5388">
        <w:rPr>
          <w:rFonts w:ascii="Garamond" w:hAnsi="Garamond" w:cs="Times New Roman"/>
          <w:sz w:val="24"/>
          <w:szCs w:val="24"/>
        </w:rPr>
        <w:fldChar w:fldCharType="separate"/>
      </w:r>
      <w:r w:rsidRPr="00DD5388">
        <w:rPr>
          <w:rFonts w:ascii="Garamond" w:hAnsi="Garamond" w:cs="Times New Roman"/>
          <w:noProof/>
          <w:sz w:val="24"/>
          <w:szCs w:val="24"/>
        </w:rPr>
        <w:t>(Creswell, 2014)</w:t>
      </w:r>
      <w:r w:rsidRPr="00DD5388">
        <w:rPr>
          <w:rFonts w:ascii="Garamond" w:hAnsi="Garamond" w:cs="Times New Roman"/>
          <w:sz w:val="24"/>
          <w:szCs w:val="24"/>
        </w:rPr>
        <w:fldChar w:fldCharType="end"/>
      </w:r>
      <w:r w:rsidRPr="00DD5388">
        <w:rPr>
          <w:rFonts w:ascii="Garamond" w:hAnsi="Garamond" w:cs="Times New Roman"/>
          <w:sz w:val="24"/>
          <w:szCs w:val="24"/>
        </w:rPr>
        <w:t xml:space="preserve">. </w:t>
      </w:r>
      <w:r w:rsidRPr="00DD5388">
        <w:rPr>
          <w:rFonts w:ascii="Garamond" w:hAnsi="Garamond" w:cs="Times New Roman"/>
          <w:sz w:val="24"/>
          <w:szCs w:val="24"/>
        </w:rPr>
        <w:lastRenderedPageBreak/>
        <w:t>Proses analisis dilaksanakan dengan meninjau beberapa kajian komunikasi dengan membentuk perspektif yang dikhususkan kepada litaratur deduktif-interpretatif.</w:t>
      </w:r>
    </w:p>
    <w:p w14:paraId="6127B074" w14:textId="77777777" w:rsidR="00DD5388" w:rsidRDefault="00DD5388" w:rsidP="00063F4A">
      <w:pPr>
        <w:pStyle w:val="ListParagraph"/>
        <w:spacing w:after="0" w:line="240" w:lineRule="auto"/>
        <w:ind w:left="0" w:firstLine="567"/>
        <w:jc w:val="both"/>
        <w:rPr>
          <w:rFonts w:ascii="Garamond" w:hAnsi="Garamond" w:cs="Times New Roman"/>
          <w:sz w:val="24"/>
          <w:szCs w:val="24"/>
        </w:rPr>
      </w:pPr>
      <w:r w:rsidRPr="00DD5388">
        <w:rPr>
          <w:rFonts w:ascii="Garamond" w:hAnsi="Garamond" w:cs="Times New Roman"/>
          <w:sz w:val="24"/>
          <w:szCs w:val="24"/>
        </w:rPr>
        <w:t xml:space="preserve">Adapun teknik pengumpulan data yang digunakan adalah observasi. Menurut Sugiyono </w:t>
      </w:r>
      <w:r w:rsidRPr="00DD5388">
        <w:rPr>
          <w:rFonts w:ascii="Garamond" w:hAnsi="Garamond" w:cs="Times New Roman"/>
          <w:sz w:val="24"/>
          <w:szCs w:val="24"/>
        </w:rPr>
        <w:fldChar w:fldCharType="begin" w:fldLock="1"/>
      </w:r>
      <w:r w:rsidRPr="00DD5388">
        <w:rPr>
          <w:rFonts w:ascii="Garamond" w:hAnsi="Garamond" w:cs="Times New Roman"/>
          <w:sz w:val="24"/>
          <w:szCs w:val="24"/>
        </w:rPr>
        <w:instrText>ADDIN CSL_CITATION {"citationItems":[{"id":"ITEM-1","itemData":{"abstract":"This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inequality.","author":[{"dropping-particle":"","family":"Sugiyono","given":"","non-dropping-particle":"","parse-names":false,"suffix":""}],"id":"ITEM-1","issued":{"date-parts":[["2014"]]},"title":"Metodologi Penelitian Kuantitatif, Kualitatif dan R &amp; D","type":"book"},"suppress-author":1,"uris":["http://www.mendeley.com/documents/?uuid=fb540c10-1e6e-3339-b2a7-fd5cd284b2c0"]}],"mendeley":{"formattedCitation":"(2014)","plainTextFormattedCitation":"(2014)","previouslyFormattedCitation":"(2014)"},"properties":{"noteIndex":0},"schema":"https://github.com/citation-style-language/schema/raw/master/csl-citation.json"}</w:instrText>
      </w:r>
      <w:r w:rsidRPr="00DD5388">
        <w:rPr>
          <w:rFonts w:ascii="Garamond" w:hAnsi="Garamond" w:cs="Times New Roman"/>
          <w:sz w:val="24"/>
          <w:szCs w:val="24"/>
        </w:rPr>
        <w:fldChar w:fldCharType="separate"/>
      </w:r>
      <w:r w:rsidRPr="00DD5388">
        <w:rPr>
          <w:rFonts w:ascii="Garamond" w:hAnsi="Garamond" w:cs="Times New Roman"/>
          <w:noProof/>
          <w:sz w:val="24"/>
          <w:szCs w:val="24"/>
        </w:rPr>
        <w:t>(2014)</w:t>
      </w:r>
      <w:r w:rsidRPr="00DD5388">
        <w:rPr>
          <w:rFonts w:ascii="Garamond" w:hAnsi="Garamond" w:cs="Times New Roman"/>
          <w:sz w:val="24"/>
          <w:szCs w:val="24"/>
        </w:rPr>
        <w:fldChar w:fldCharType="end"/>
      </w:r>
      <w:r w:rsidRPr="00DD5388">
        <w:rPr>
          <w:rFonts w:ascii="Garamond" w:hAnsi="Garamond" w:cs="Times New Roman"/>
          <w:sz w:val="24"/>
          <w:szCs w:val="24"/>
        </w:rPr>
        <w:t xml:space="preserve"> teknik pengumpulan data merupakan teknik yang paling relevan dalam penelitian, karena tujuan utama dari penelitian adalah mencari, mengumpulkan dan mengolah data. Adapun data primer dalam penelitian ini adalah media sosial dan koran digital sebagai subjek observasi etika berkomunikasi. Sedangkan data sekunder yang digunakan adalah, artikel ilmiah, buku-buku yang berkeenaan dengan tema.</w:t>
      </w:r>
    </w:p>
    <w:p w14:paraId="69F5D91C" w14:textId="33DDD044" w:rsidR="00DD5388" w:rsidRPr="00DD5388" w:rsidRDefault="00DD5388" w:rsidP="00063F4A">
      <w:pPr>
        <w:pStyle w:val="ListParagraph"/>
        <w:spacing w:after="0" w:line="240" w:lineRule="auto"/>
        <w:ind w:left="0" w:firstLine="567"/>
        <w:jc w:val="both"/>
        <w:rPr>
          <w:rFonts w:ascii="Garamond" w:hAnsi="Garamond" w:cs="Times New Roman"/>
          <w:sz w:val="24"/>
          <w:szCs w:val="24"/>
        </w:rPr>
      </w:pPr>
      <w:r w:rsidRPr="00DD5388">
        <w:rPr>
          <w:rFonts w:ascii="Garamond" w:hAnsi="Garamond" w:cs="Times New Roman"/>
          <w:sz w:val="24"/>
          <w:szCs w:val="24"/>
        </w:rPr>
        <w:t xml:space="preserve">Untuk mengolah data mentah yang sudah terkumpul, penulis menggunakan metode </w:t>
      </w:r>
      <w:proofErr w:type="spellStart"/>
      <w:r w:rsidRPr="00DD5388">
        <w:rPr>
          <w:rFonts w:ascii="Garamond" w:hAnsi="Garamond" w:cs="Times New Roman"/>
          <w:sz w:val="24"/>
          <w:szCs w:val="24"/>
        </w:rPr>
        <w:t>analisis</w:t>
      </w:r>
      <w:proofErr w:type="spellEnd"/>
      <w:r w:rsidRPr="00DD5388">
        <w:rPr>
          <w:rFonts w:ascii="Garamond" w:hAnsi="Garamond" w:cs="Times New Roman"/>
          <w:sz w:val="24"/>
          <w:szCs w:val="24"/>
        </w:rPr>
        <w:t xml:space="preserve"> </w:t>
      </w:r>
      <w:proofErr w:type="spellStart"/>
      <w:r w:rsidRPr="00DD5388">
        <w:rPr>
          <w:rFonts w:ascii="Garamond" w:hAnsi="Garamond" w:cs="Times New Roman"/>
          <w:sz w:val="24"/>
          <w:szCs w:val="24"/>
        </w:rPr>
        <w:t>isi</w:t>
      </w:r>
      <w:proofErr w:type="spellEnd"/>
      <w:r w:rsidRPr="00DD5388">
        <w:rPr>
          <w:rFonts w:ascii="Garamond" w:hAnsi="Garamond" w:cs="Times New Roman"/>
          <w:sz w:val="24"/>
          <w:szCs w:val="24"/>
        </w:rPr>
        <w:t xml:space="preserve">. Menurut Weber dalam </w:t>
      </w:r>
      <w:proofErr w:type="spellStart"/>
      <w:r w:rsidRPr="00DD5388">
        <w:rPr>
          <w:rFonts w:ascii="Garamond" w:hAnsi="Garamond" w:cs="Times New Roman"/>
          <w:sz w:val="24"/>
          <w:szCs w:val="24"/>
        </w:rPr>
        <w:t>Moeloeng</w:t>
      </w:r>
      <w:proofErr w:type="spellEnd"/>
      <w:r w:rsidRPr="00DD5388">
        <w:rPr>
          <w:rFonts w:ascii="Garamond" w:hAnsi="Garamond" w:cs="Times New Roman"/>
          <w:sz w:val="24"/>
          <w:szCs w:val="24"/>
        </w:rPr>
        <w:t xml:space="preserve">, </w:t>
      </w:r>
      <w:proofErr w:type="spellStart"/>
      <w:r w:rsidRPr="00DD5388">
        <w:rPr>
          <w:rFonts w:ascii="Garamond" w:hAnsi="Garamond" w:cs="Times New Roman"/>
          <w:sz w:val="24"/>
          <w:szCs w:val="24"/>
        </w:rPr>
        <w:t>analisis</w:t>
      </w:r>
      <w:proofErr w:type="spellEnd"/>
      <w:r w:rsidRPr="00DD5388">
        <w:rPr>
          <w:rFonts w:ascii="Garamond" w:hAnsi="Garamond" w:cs="Times New Roman"/>
          <w:sz w:val="24"/>
          <w:szCs w:val="24"/>
        </w:rPr>
        <w:t xml:space="preserve"> </w:t>
      </w:r>
      <w:proofErr w:type="spellStart"/>
      <w:r w:rsidRPr="00DD5388">
        <w:rPr>
          <w:rFonts w:ascii="Garamond" w:hAnsi="Garamond" w:cs="Times New Roman"/>
          <w:sz w:val="24"/>
          <w:szCs w:val="24"/>
        </w:rPr>
        <w:t>isi</w:t>
      </w:r>
      <w:proofErr w:type="spellEnd"/>
      <w:r w:rsidRPr="00DD5388">
        <w:rPr>
          <w:rFonts w:ascii="Garamond" w:hAnsi="Garamond" w:cs="Times New Roman"/>
          <w:sz w:val="24"/>
          <w:szCs w:val="24"/>
        </w:rPr>
        <w:t xml:space="preserve"> </w:t>
      </w:r>
      <w:proofErr w:type="spellStart"/>
      <w:r w:rsidRPr="00DD5388">
        <w:rPr>
          <w:rFonts w:ascii="Garamond" w:hAnsi="Garamond" w:cs="Times New Roman"/>
          <w:sz w:val="24"/>
          <w:szCs w:val="24"/>
        </w:rPr>
        <w:t>adalah</w:t>
      </w:r>
      <w:proofErr w:type="spellEnd"/>
      <w:r w:rsidRPr="00DD5388">
        <w:rPr>
          <w:rFonts w:ascii="Garamond" w:hAnsi="Garamond" w:cs="Times New Roman"/>
          <w:sz w:val="24"/>
          <w:szCs w:val="24"/>
        </w:rPr>
        <w:t xml:space="preserve"> tata </w:t>
      </w:r>
      <w:proofErr w:type="spellStart"/>
      <w:r w:rsidRPr="00DD5388">
        <w:rPr>
          <w:rFonts w:ascii="Garamond" w:hAnsi="Garamond" w:cs="Times New Roman"/>
          <w:sz w:val="24"/>
          <w:szCs w:val="24"/>
        </w:rPr>
        <w:t>cara</w:t>
      </w:r>
      <w:proofErr w:type="spellEnd"/>
      <w:r w:rsidRPr="00DD5388">
        <w:rPr>
          <w:rFonts w:ascii="Garamond" w:hAnsi="Garamond" w:cs="Times New Roman"/>
          <w:sz w:val="24"/>
          <w:szCs w:val="24"/>
        </w:rPr>
        <w:t xml:space="preserve"> dalam </w:t>
      </w:r>
      <w:proofErr w:type="spellStart"/>
      <w:r w:rsidRPr="00DD5388">
        <w:rPr>
          <w:rFonts w:ascii="Garamond" w:hAnsi="Garamond" w:cs="Times New Roman"/>
          <w:sz w:val="24"/>
          <w:szCs w:val="24"/>
        </w:rPr>
        <w:t>mengoptimalkan</w:t>
      </w:r>
      <w:proofErr w:type="spellEnd"/>
      <w:r w:rsidRPr="00DD5388">
        <w:rPr>
          <w:rFonts w:ascii="Garamond" w:hAnsi="Garamond" w:cs="Times New Roman"/>
          <w:sz w:val="24"/>
          <w:szCs w:val="24"/>
        </w:rPr>
        <w:t xml:space="preserve"> </w:t>
      </w:r>
      <w:proofErr w:type="spellStart"/>
      <w:r w:rsidRPr="00DD5388">
        <w:rPr>
          <w:rFonts w:ascii="Garamond" w:hAnsi="Garamond" w:cs="Times New Roman"/>
          <w:sz w:val="24"/>
          <w:szCs w:val="24"/>
        </w:rPr>
        <w:t>prosedur-prosedur</w:t>
      </w:r>
      <w:proofErr w:type="spellEnd"/>
      <w:r w:rsidRPr="00DD5388">
        <w:rPr>
          <w:rFonts w:ascii="Garamond" w:hAnsi="Garamond" w:cs="Times New Roman"/>
          <w:sz w:val="24"/>
          <w:szCs w:val="24"/>
        </w:rPr>
        <w:t xml:space="preserve"> untuk </w:t>
      </w:r>
      <w:proofErr w:type="spellStart"/>
      <w:r w:rsidRPr="00DD5388">
        <w:rPr>
          <w:rFonts w:ascii="Garamond" w:hAnsi="Garamond" w:cs="Times New Roman"/>
          <w:sz w:val="24"/>
          <w:szCs w:val="24"/>
        </w:rPr>
        <w:t>dijadikan</w:t>
      </w:r>
      <w:proofErr w:type="spellEnd"/>
      <w:r w:rsidRPr="00DD5388">
        <w:rPr>
          <w:rFonts w:ascii="Garamond" w:hAnsi="Garamond" w:cs="Times New Roman"/>
          <w:sz w:val="24"/>
          <w:szCs w:val="24"/>
        </w:rPr>
        <w:t xml:space="preserve"> </w:t>
      </w:r>
      <w:proofErr w:type="spellStart"/>
      <w:r w:rsidRPr="00DD5388">
        <w:rPr>
          <w:rFonts w:ascii="Garamond" w:hAnsi="Garamond" w:cs="Times New Roman"/>
          <w:sz w:val="24"/>
          <w:szCs w:val="24"/>
        </w:rPr>
        <w:t>sebuah</w:t>
      </w:r>
      <w:proofErr w:type="spellEnd"/>
      <w:r w:rsidRPr="00DD5388">
        <w:rPr>
          <w:rFonts w:ascii="Garamond" w:hAnsi="Garamond" w:cs="Times New Roman"/>
          <w:sz w:val="24"/>
          <w:szCs w:val="24"/>
        </w:rPr>
        <w:t xml:space="preserve"> </w:t>
      </w:r>
      <w:proofErr w:type="spellStart"/>
      <w:r w:rsidRPr="00DD5388">
        <w:rPr>
          <w:rFonts w:ascii="Garamond" w:hAnsi="Garamond" w:cs="Times New Roman"/>
          <w:sz w:val="24"/>
          <w:szCs w:val="24"/>
        </w:rPr>
        <w:t>kesimpulan</w:t>
      </w:r>
      <w:proofErr w:type="spellEnd"/>
      <w:r w:rsidRPr="00DD5388">
        <w:rPr>
          <w:rFonts w:ascii="Garamond" w:hAnsi="Garamond" w:cs="Times New Roman"/>
          <w:sz w:val="24"/>
          <w:szCs w:val="24"/>
        </w:rPr>
        <w:t xml:space="preserve"> yang valid. Selanjutnya, Holsi dalam</w:t>
      </w:r>
      <w:r w:rsidR="00205444">
        <w:rPr>
          <w:rFonts w:ascii="Garamond" w:hAnsi="Garamond" w:cs="Times New Roman"/>
          <w:sz w:val="24"/>
          <w:szCs w:val="24"/>
          <w:lang w:val="en-US"/>
        </w:rPr>
        <w:t xml:space="preserve"> </w:t>
      </w:r>
      <w:r w:rsidRPr="00DD5388">
        <w:rPr>
          <w:rFonts w:ascii="Garamond" w:hAnsi="Garamond" w:cs="Times New Roman"/>
          <w:sz w:val="24"/>
          <w:szCs w:val="24"/>
        </w:rPr>
        <w:t>Moeloeng mengartikannya sebagai teknik apapun yang digunakan untuk menar</w:t>
      </w:r>
      <w:proofErr w:type="spellStart"/>
      <w:r w:rsidRPr="00DD5388">
        <w:rPr>
          <w:rFonts w:ascii="Garamond" w:hAnsi="Garamond" w:cs="Times New Roman"/>
          <w:sz w:val="24"/>
          <w:szCs w:val="24"/>
        </w:rPr>
        <w:t>ik</w:t>
      </w:r>
      <w:proofErr w:type="spellEnd"/>
      <w:r w:rsidRPr="00DD5388">
        <w:rPr>
          <w:rFonts w:ascii="Garamond" w:hAnsi="Garamond" w:cs="Times New Roman"/>
          <w:sz w:val="24"/>
          <w:szCs w:val="24"/>
        </w:rPr>
        <w:t xml:space="preserve"> </w:t>
      </w:r>
      <w:proofErr w:type="spellStart"/>
      <w:r w:rsidRPr="00DD5388">
        <w:rPr>
          <w:rFonts w:ascii="Garamond" w:hAnsi="Garamond" w:cs="Times New Roman"/>
          <w:sz w:val="24"/>
          <w:szCs w:val="24"/>
        </w:rPr>
        <w:t>kesimpulan</w:t>
      </w:r>
      <w:proofErr w:type="spellEnd"/>
      <w:r w:rsidRPr="00DD5388">
        <w:rPr>
          <w:rFonts w:ascii="Garamond" w:hAnsi="Garamond" w:cs="Times New Roman"/>
          <w:sz w:val="24"/>
          <w:szCs w:val="24"/>
        </w:rPr>
        <w:t xml:space="preserve"> </w:t>
      </w:r>
      <w:proofErr w:type="spellStart"/>
      <w:r w:rsidRPr="00DD5388">
        <w:rPr>
          <w:rFonts w:ascii="Garamond" w:hAnsi="Garamond" w:cs="Times New Roman"/>
          <w:sz w:val="24"/>
          <w:szCs w:val="24"/>
        </w:rPr>
        <w:t>melalui</w:t>
      </w:r>
      <w:proofErr w:type="spellEnd"/>
      <w:r w:rsidRPr="00DD5388">
        <w:rPr>
          <w:rFonts w:ascii="Garamond" w:hAnsi="Garamond" w:cs="Times New Roman"/>
          <w:sz w:val="24"/>
          <w:szCs w:val="24"/>
        </w:rPr>
        <w:t xml:space="preserve"> </w:t>
      </w:r>
      <w:proofErr w:type="spellStart"/>
      <w:r w:rsidRPr="00DD5388">
        <w:rPr>
          <w:rFonts w:ascii="Garamond" w:hAnsi="Garamond" w:cs="Times New Roman"/>
          <w:sz w:val="24"/>
          <w:szCs w:val="24"/>
        </w:rPr>
        <w:t>usdaha</w:t>
      </w:r>
      <w:proofErr w:type="spellEnd"/>
      <w:r w:rsidRPr="00DD5388">
        <w:rPr>
          <w:rFonts w:ascii="Garamond" w:hAnsi="Garamond" w:cs="Times New Roman"/>
          <w:sz w:val="24"/>
          <w:szCs w:val="24"/>
        </w:rPr>
        <w:t xml:space="preserve"> </w:t>
      </w:r>
      <w:proofErr w:type="spellStart"/>
      <w:r w:rsidRPr="00DD5388">
        <w:rPr>
          <w:rFonts w:ascii="Garamond" w:hAnsi="Garamond" w:cs="Times New Roman"/>
          <w:sz w:val="24"/>
          <w:szCs w:val="24"/>
        </w:rPr>
        <w:t>menemukan</w:t>
      </w:r>
      <w:proofErr w:type="spellEnd"/>
      <w:r w:rsidRPr="00DD5388">
        <w:rPr>
          <w:rFonts w:ascii="Garamond" w:hAnsi="Garamond" w:cs="Times New Roman"/>
          <w:sz w:val="24"/>
          <w:szCs w:val="24"/>
        </w:rPr>
        <w:t xml:space="preserve"> </w:t>
      </w:r>
      <w:proofErr w:type="spellStart"/>
      <w:r w:rsidRPr="00DD5388">
        <w:rPr>
          <w:rFonts w:ascii="Garamond" w:hAnsi="Garamond" w:cs="Times New Roman"/>
          <w:sz w:val="24"/>
          <w:szCs w:val="24"/>
        </w:rPr>
        <w:t>karakteristik</w:t>
      </w:r>
      <w:proofErr w:type="spellEnd"/>
      <w:r w:rsidRPr="00DD5388">
        <w:rPr>
          <w:rFonts w:ascii="Garamond" w:hAnsi="Garamond" w:cs="Times New Roman"/>
          <w:sz w:val="24"/>
          <w:szCs w:val="24"/>
        </w:rPr>
        <w:t xml:space="preserve"> </w:t>
      </w:r>
      <w:proofErr w:type="spellStart"/>
      <w:r w:rsidRPr="00DD5388">
        <w:rPr>
          <w:rFonts w:ascii="Garamond" w:hAnsi="Garamond" w:cs="Times New Roman"/>
          <w:sz w:val="24"/>
          <w:szCs w:val="24"/>
        </w:rPr>
        <w:t>pesan</w:t>
      </w:r>
      <w:proofErr w:type="spellEnd"/>
      <w:r w:rsidRPr="00DD5388">
        <w:rPr>
          <w:rFonts w:ascii="Garamond" w:hAnsi="Garamond" w:cs="Times New Roman"/>
          <w:sz w:val="24"/>
          <w:szCs w:val="24"/>
        </w:rPr>
        <w:t xml:space="preserve"> dan </w:t>
      </w:r>
      <w:proofErr w:type="spellStart"/>
      <w:r w:rsidRPr="00DD5388">
        <w:rPr>
          <w:rFonts w:ascii="Garamond" w:hAnsi="Garamond" w:cs="Times New Roman"/>
          <w:sz w:val="24"/>
          <w:szCs w:val="24"/>
        </w:rPr>
        <w:t>dilakukan</w:t>
      </w:r>
      <w:proofErr w:type="spellEnd"/>
      <w:r w:rsidRPr="00DD5388">
        <w:rPr>
          <w:rFonts w:ascii="Garamond" w:hAnsi="Garamond" w:cs="Times New Roman"/>
          <w:sz w:val="24"/>
          <w:szCs w:val="24"/>
        </w:rPr>
        <w:t xml:space="preserve"> secara </w:t>
      </w:r>
      <w:proofErr w:type="spellStart"/>
      <w:r w:rsidRPr="00DD5388">
        <w:rPr>
          <w:rFonts w:ascii="Garamond" w:hAnsi="Garamond" w:cs="Times New Roman"/>
          <w:sz w:val="24"/>
          <w:szCs w:val="24"/>
        </w:rPr>
        <w:t>obyektif</w:t>
      </w:r>
      <w:proofErr w:type="spellEnd"/>
      <w:r w:rsidRPr="00DD5388">
        <w:rPr>
          <w:rFonts w:ascii="Garamond" w:hAnsi="Garamond" w:cs="Times New Roman"/>
          <w:sz w:val="24"/>
          <w:szCs w:val="24"/>
        </w:rPr>
        <w:t xml:space="preserve"> dan </w:t>
      </w:r>
      <w:proofErr w:type="spellStart"/>
      <w:r w:rsidRPr="00DD5388">
        <w:rPr>
          <w:rFonts w:ascii="Garamond" w:hAnsi="Garamond" w:cs="Times New Roman"/>
          <w:sz w:val="24"/>
          <w:szCs w:val="24"/>
        </w:rPr>
        <w:t>sistematis</w:t>
      </w:r>
      <w:proofErr w:type="spellEnd"/>
      <w:r w:rsidRPr="00DD5388">
        <w:rPr>
          <w:rFonts w:ascii="Garamond" w:hAnsi="Garamond" w:cs="Times New Roman"/>
          <w:sz w:val="24"/>
          <w:szCs w:val="24"/>
        </w:rPr>
        <w:t xml:space="preserve"> </w:t>
      </w:r>
      <w:r w:rsidRPr="00DD5388">
        <w:rPr>
          <w:rFonts w:ascii="Garamond" w:hAnsi="Garamond" w:cs="Times New Roman"/>
          <w:sz w:val="24"/>
          <w:szCs w:val="24"/>
        </w:rPr>
        <w:fldChar w:fldCharType="begin" w:fldLock="1"/>
      </w:r>
      <w:r w:rsidRPr="00DD5388">
        <w:rPr>
          <w:rFonts w:ascii="Garamond" w:hAnsi="Garamond" w:cs="Times New Roman"/>
          <w:sz w:val="24"/>
          <w:szCs w:val="24"/>
        </w:rPr>
        <w:instrText>ADDIN CSL_CITATION {"citationItems":[{"id":"ITEM-1","itemData":{"DOI":"10.4324/9781315124445","abstract":"Max Weber wrote these methodological essays in the closest intimacy with actual research and against a background of constant and intensive meditation on substantive problems in the theory and strategy of the social sciences. They were written between 1903 and 1917, the most productive of Max Weber's life, when he was working on his studies in the sociology of religion and Wirtschaft und Gesellschaft. Weber had done important work in economic and legal history and had taught economic theory. On the basis of original investigations, he had acquired a specialist's knowledge of the details of German economic and social structure. His always vital concern for the political prosperity of Germany among the nations thrust him deeply into discussion of political ideals and programs. Weber's methodology still holds interest for us. Some of its shortcomings, from the contemporary viewpoint, may be attributed to the fact that some of the methodological problems that he treated could not be satisfactorily resolved prior to certain actual developments in research technique. These few qualifications aside, the work remains a pioneering work in large scale social research, from one of the field's masters.","author":[{"dropping-particle":"","family":"Weber","given":"Max","non-dropping-particle":"","parse-names":false,"suffix":""}],"container-title":"Methodology of Social Sciences","id":"ITEM-1","issued":{"date-parts":[["2017"]]},"title":"Methodology of social sciences","type":"book"},"uris":["http://www.mendeley.com/documents/?uuid=ff34a5c8-e492-3fa7-8c44-25a69a03004b"]}],"mendeley":{"formattedCitation":"(Weber, 2017)","plainTextFormattedCitation":"(Weber, 2017)","previouslyFormattedCitation":"(Weber, 2017)"},"properties":{"noteIndex":0},"schema":"https://github.com/citation-style-language/schema/raw/master/csl-citation.json"}</w:instrText>
      </w:r>
      <w:r w:rsidRPr="00DD5388">
        <w:rPr>
          <w:rFonts w:ascii="Garamond" w:hAnsi="Garamond" w:cs="Times New Roman"/>
          <w:sz w:val="24"/>
          <w:szCs w:val="24"/>
        </w:rPr>
        <w:fldChar w:fldCharType="separate"/>
      </w:r>
      <w:r w:rsidRPr="00DD5388">
        <w:rPr>
          <w:rFonts w:ascii="Garamond" w:hAnsi="Garamond" w:cs="Times New Roman"/>
          <w:noProof/>
          <w:sz w:val="24"/>
          <w:szCs w:val="24"/>
        </w:rPr>
        <w:t>(Weber, 2017)</w:t>
      </w:r>
      <w:r w:rsidRPr="00DD5388">
        <w:rPr>
          <w:rFonts w:ascii="Garamond" w:hAnsi="Garamond" w:cs="Times New Roman"/>
          <w:sz w:val="24"/>
          <w:szCs w:val="24"/>
        </w:rPr>
        <w:fldChar w:fldCharType="end"/>
      </w:r>
      <w:r w:rsidRPr="00DD5388">
        <w:rPr>
          <w:rFonts w:ascii="Garamond" w:hAnsi="Garamond" w:cs="Times New Roman"/>
          <w:sz w:val="24"/>
          <w:szCs w:val="24"/>
        </w:rPr>
        <w:t>.</w:t>
      </w:r>
    </w:p>
    <w:p w14:paraId="5F18FA8C" w14:textId="79F5E8EE" w:rsidR="00993A76" w:rsidRPr="00E01F6E" w:rsidRDefault="00993A76" w:rsidP="00993A76">
      <w:pPr>
        <w:pStyle w:val="IlmuDakwah21HeadingPENDAHULUANdst"/>
        <w:rPr>
          <w:color w:val="000000" w:themeColor="text1"/>
        </w:rPr>
      </w:pPr>
      <w:r w:rsidRPr="00E01F6E">
        <w:rPr>
          <w:color w:val="000000" w:themeColor="text1"/>
        </w:rPr>
        <w:t>HASIL DAN PEMBAHASAN</w:t>
      </w:r>
    </w:p>
    <w:p w14:paraId="5C50BF59" w14:textId="77777777" w:rsidR="00993A76" w:rsidRPr="00D75013" w:rsidRDefault="00993A76" w:rsidP="00993A76">
      <w:pPr>
        <w:spacing w:line="240" w:lineRule="auto"/>
        <w:jc w:val="both"/>
        <w:rPr>
          <w:rFonts w:ascii="Garamond" w:hAnsi="Garamond" w:cs="Times New Roman"/>
          <w:b/>
          <w:bCs/>
          <w:color w:val="000000" w:themeColor="text1"/>
          <w:sz w:val="24"/>
          <w:szCs w:val="24"/>
          <w:lang w:val="en-US"/>
        </w:rPr>
      </w:pPr>
      <w:proofErr w:type="spellStart"/>
      <w:r w:rsidRPr="00D75013">
        <w:rPr>
          <w:rFonts w:ascii="Garamond" w:hAnsi="Garamond" w:cs="Times New Roman"/>
          <w:b/>
          <w:bCs/>
          <w:color w:val="000000" w:themeColor="text1"/>
          <w:sz w:val="24"/>
          <w:szCs w:val="24"/>
          <w:lang w:val="en-US"/>
        </w:rPr>
        <w:t>Temuan</w:t>
      </w:r>
      <w:proofErr w:type="spellEnd"/>
      <w:r w:rsidRPr="00D75013">
        <w:rPr>
          <w:rFonts w:ascii="Garamond" w:hAnsi="Garamond" w:cs="Times New Roman"/>
          <w:b/>
          <w:bCs/>
          <w:color w:val="000000" w:themeColor="text1"/>
          <w:sz w:val="24"/>
          <w:szCs w:val="24"/>
          <w:lang w:val="en-US"/>
        </w:rPr>
        <w:t xml:space="preserve"> Penelitian</w:t>
      </w:r>
    </w:p>
    <w:p w14:paraId="1530720B" w14:textId="77777777" w:rsidR="00B566B0" w:rsidRDefault="009A7E90" w:rsidP="00063F4A">
      <w:pPr>
        <w:spacing w:after="0" w:line="240" w:lineRule="auto"/>
        <w:ind w:firstLine="567"/>
        <w:jc w:val="both"/>
        <w:rPr>
          <w:rFonts w:ascii="Garamond" w:hAnsi="Garamond" w:cs="Times New Roman"/>
          <w:color w:val="000000" w:themeColor="text1"/>
          <w:sz w:val="24"/>
          <w:szCs w:val="24"/>
          <w:lang w:val="en-US"/>
        </w:rPr>
      </w:pPr>
      <w:r w:rsidRPr="009A7E90">
        <w:rPr>
          <w:rFonts w:ascii="Garamond" w:hAnsi="Garamond" w:cs="Times New Roman"/>
          <w:sz w:val="24"/>
          <w:szCs w:val="24"/>
        </w:rPr>
        <w:t>Dari hasil observasi, penulis menemukan beberapa pelanggaran etika komunikasi dalam berdakwah, di antaranya: seorang penceramah menuduh ustadz lain sesat (2018), saling mengkafirkan (2019) dan dakwah sesat yang membolehkan hubungan intim saat berpuasa (2022) . beberapa problematika yang penulis paparkan di atas menunjukkan bahwa etika dalam berdakwah di era media baru masih belum diimplementasikan.</w:t>
      </w:r>
    </w:p>
    <w:p w14:paraId="59FB35A7" w14:textId="0F14348B" w:rsidR="009A7E90" w:rsidRPr="00B566B0" w:rsidRDefault="009A7E90" w:rsidP="00063F4A">
      <w:pPr>
        <w:spacing w:after="0" w:line="240" w:lineRule="auto"/>
        <w:ind w:firstLine="567"/>
        <w:jc w:val="both"/>
        <w:rPr>
          <w:rFonts w:ascii="Garamond" w:hAnsi="Garamond" w:cs="Times New Roman"/>
          <w:color w:val="000000" w:themeColor="text1"/>
          <w:sz w:val="24"/>
          <w:szCs w:val="24"/>
          <w:lang w:val="en-US"/>
        </w:rPr>
      </w:pPr>
      <w:r w:rsidRPr="009A7E90">
        <w:rPr>
          <w:rFonts w:ascii="Garamond" w:hAnsi="Garamond" w:cs="Times New Roman"/>
          <w:sz w:val="24"/>
          <w:szCs w:val="24"/>
        </w:rPr>
        <w:t>Ironisnya, problematika ini masih berlanjut dan belum ada upaya filterisasi. Penulis menemukan beberapa indikator penyebab buruknya etika berdakwah pada era media baru, yaitu:</w:t>
      </w:r>
    </w:p>
    <w:p w14:paraId="15463A63" w14:textId="77777777" w:rsidR="009A7E90" w:rsidRPr="009A7E90" w:rsidRDefault="009A7E90" w:rsidP="00063F4A">
      <w:pPr>
        <w:pStyle w:val="ListParagraph"/>
        <w:numPr>
          <w:ilvl w:val="0"/>
          <w:numId w:val="8"/>
        </w:num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Sebagian orientasi dakwah pada media baru hanya mementingkan intensitas audiens.</w:t>
      </w:r>
    </w:p>
    <w:p w14:paraId="423A9EF6" w14:textId="77777777" w:rsidR="009A7E90" w:rsidRPr="009A7E90" w:rsidRDefault="009A7E90" w:rsidP="00063F4A">
      <w:pPr>
        <w:pStyle w:val="ListParagraph"/>
        <w:numPr>
          <w:ilvl w:val="0"/>
          <w:numId w:val="8"/>
        </w:num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Media baru menyediakan wadah bagi seluruh orang untuk bebas berekspresi.</w:t>
      </w:r>
    </w:p>
    <w:p w14:paraId="5DF129A5" w14:textId="77777777" w:rsidR="009A7E90" w:rsidRPr="009A7E90" w:rsidRDefault="009A7E90" w:rsidP="00063F4A">
      <w:pPr>
        <w:pStyle w:val="ListParagraph"/>
        <w:numPr>
          <w:ilvl w:val="0"/>
          <w:numId w:val="8"/>
        </w:num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Banyaknya penceramah yang belum mengerti substansi agama sehingga pesan-pesan yang disampaikan dapat membawa perpecahan.</w:t>
      </w:r>
    </w:p>
    <w:p w14:paraId="07D77676" w14:textId="77777777" w:rsidR="009A7E90" w:rsidRPr="009A7E90" w:rsidRDefault="009A7E90" w:rsidP="00063F4A">
      <w:pPr>
        <w:pStyle w:val="ListParagraph"/>
        <w:numPr>
          <w:ilvl w:val="0"/>
          <w:numId w:val="8"/>
        </w:num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lastRenderedPageBreak/>
        <w:t>Tidak adanya filterisasi yang ketat sehingga konten ujaran kebencian menjamur.</w:t>
      </w:r>
    </w:p>
    <w:p w14:paraId="6FE84656" w14:textId="77777777" w:rsidR="009A7E90" w:rsidRPr="009A7E90" w:rsidRDefault="009A7E90" w:rsidP="00063F4A">
      <w:pPr>
        <w:pStyle w:val="ListParagraph"/>
        <w:numPr>
          <w:ilvl w:val="0"/>
          <w:numId w:val="8"/>
        </w:num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Tidak adanya regulasi yang mumpuni.</w:t>
      </w:r>
    </w:p>
    <w:p w14:paraId="3CDF374C"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Selain kelima poin yang penulis sebutkan di atas, masih terdapat beberapa indikator lain yang memperkeruh suasana dakwah di era media baru. Indikator-indikator inilah yang menyebabkan dakwah pada era digital ini kering sentuhan edukasi. Media baru mampu membuat komunikator mensosialisasikan pesannya secara masif sehingga seluruh lapisan masyarakat dapat menerima pesan tersebut tanpa terikat waktu (bentuknya tidak temporer).</w:t>
      </w:r>
    </w:p>
    <w:p w14:paraId="5A59215F"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 xml:space="preserve">Penyebaran pesan inilah yang dimanfaatkan oleh sebagian oknum untuk menyampaikan pesan yang tidak mengandung esensi dakwah dang mengabaikan etika normatif yang berlaku di tengah masyarakat. Imbasnya, opini publik yang terbentuk melalui pesan-pesan negatif hanya menghasilkan stigma negatif. </w:t>
      </w:r>
    </w:p>
    <w:p w14:paraId="28620D49"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Dalam sebuah Hadits, Rasulullah bersabda bahwa seorang komunikator harus memberikan kemudahan, bukan kesusahan. Kemudian, seorang komunikator hendaknya memberikan kabar gembira, bukan sebaliknya. Hadits ini sangat bertolak belakang dengan realita sosial bermasyarakat pada dewasa ini. Beberapa penceramah di media sosial selalu memberikan kabar yang memunculkan keresahan di ruang publik. Ketakutan ini akhirnya menjadi stigma nasional dan memunculkan sifat pesimis dalam bersosial.</w:t>
      </w:r>
    </w:p>
    <w:p w14:paraId="54A45FD7"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Problematika di atas, idealnya sudah terjawab oleh Al-Qur'an. Allah memberikan gambaran komunikasi profetik sebagai standar berdakwah di tengah masyarakat. Komunikasi semacam inilah yang membuat para Nabi dan Rasul berhasil menginternalisasi nilai-nilai keislaman di tengah masyarakat. Keberhasilan ini Allah puji dalam Al-Qur'an bahwa sesungguhnya tugas rasul dalam berdakwah hanya menyampaikan dengan baik dan benar.</w:t>
      </w:r>
    </w:p>
    <w:p w14:paraId="40FDAF65"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Adapun profetik komunikasi Rasul yang termaktub dalam Al-Qur'an adalah sebagai berikut:</w:t>
      </w:r>
    </w:p>
    <w:tbl>
      <w:tblPr>
        <w:tblStyle w:val="TableGrid"/>
        <w:tblW w:w="0" w:type="auto"/>
        <w:tblInd w:w="250" w:type="dxa"/>
        <w:tblLook w:val="04A0" w:firstRow="1" w:lastRow="0" w:firstColumn="1" w:lastColumn="0" w:noHBand="0" w:noVBand="1"/>
      </w:tblPr>
      <w:tblGrid>
        <w:gridCol w:w="1045"/>
        <w:gridCol w:w="1339"/>
        <w:gridCol w:w="1178"/>
        <w:gridCol w:w="3038"/>
      </w:tblGrid>
      <w:tr w:rsidR="009A7E90" w:rsidRPr="009A7E90" w14:paraId="4501B2E3" w14:textId="77777777" w:rsidTr="00584647">
        <w:tc>
          <w:tcPr>
            <w:tcW w:w="709" w:type="dxa"/>
          </w:tcPr>
          <w:p w14:paraId="5F3E8BEF"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No</w:t>
            </w:r>
          </w:p>
        </w:tc>
        <w:tc>
          <w:tcPr>
            <w:tcW w:w="2126" w:type="dxa"/>
          </w:tcPr>
          <w:p w14:paraId="7D8B2C48"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Nilai Profetik</w:t>
            </w:r>
          </w:p>
        </w:tc>
        <w:tc>
          <w:tcPr>
            <w:tcW w:w="2410" w:type="dxa"/>
          </w:tcPr>
          <w:p w14:paraId="5F2ECBE7"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 xml:space="preserve">Dalil Al-Qur'an </w:t>
            </w:r>
          </w:p>
        </w:tc>
        <w:tc>
          <w:tcPr>
            <w:tcW w:w="3544" w:type="dxa"/>
          </w:tcPr>
          <w:p w14:paraId="21513F9A"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Upaya Penerapan</w:t>
            </w:r>
          </w:p>
        </w:tc>
      </w:tr>
      <w:tr w:rsidR="009A7E90" w:rsidRPr="009A7E90" w14:paraId="38579E65" w14:textId="77777777" w:rsidTr="00584647">
        <w:tc>
          <w:tcPr>
            <w:tcW w:w="709" w:type="dxa"/>
          </w:tcPr>
          <w:p w14:paraId="6D38944A"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lastRenderedPageBreak/>
              <w:t>1.</w:t>
            </w:r>
          </w:p>
        </w:tc>
        <w:tc>
          <w:tcPr>
            <w:tcW w:w="2126" w:type="dxa"/>
          </w:tcPr>
          <w:p w14:paraId="2E9DD551" w14:textId="77777777" w:rsidR="009A7E90" w:rsidRPr="009A7E90" w:rsidRDefault="009A7E90" w:rsidP="00063F4A">
            <w:pPr>
              <w:spacing w:after="0" w:line="240" w:lineRule="auto"/>
              <w:ind w:firstLine="567"/>
              <w:jc w:val="both"/>
              <w:rPr>
                <w:rFonts w:ascii="Garamond" w:hAnsi="Garamond" w:cs="Times New Roman"/>
                <w:i/>
                <w:sz w:val="24"/>
                <w:szCs w:val="24"/>
              </w:rPr>
            </w:pPr>
            <w:r w:rsidRPr="009A7E90">
              <w:rPr>
                <w:rFonts w:ascii="Garamond" w:hAnsi="Garamond" w:cs="Times New Roman"/>
                <w:i/>
                <w:sz w:val="24"/>
                <w:szCs w:val="24"/>
              </w:rPr>
              <w:t>Qaulan Sadiidan</w:t>
            </w:r>
          </w:p>
        </w:tc>
        <w:tc>
          <w:tcPr>
            <w:tcW w:w="2410" w:type="dxa"/>
          </w:tcPr>
          <w:p w14:paraId="780D56C5"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(QS.</w:t>
            </w:r>
            <w:r w:rsidRPr="009A7E90">
              <w:rPr>
                <w:rFonts w:ascii="Garamond" w:hAnsi="Garamond" w:cs="Times New Roman"/>
                <w:spacing w:val="1"/>
                <w:sz w:val="24"/>
                <w:szCs w:val="24"/>
              </w:rPr>
              <w:t xml:space="preserve"> </w:t>
            </w:r>
            <w:r w:rsidRPr="009A7E90">
              <w:rPr>
                <w:rFonts w:ascii="Garamond" w:hAnsi="Garamond" w:cs="Times New Roman"/>
                <w:sz w:val="24"/>
                <w:szCs w:val="24"/>
              </w:rPr>
              <w:t>An-Nisaa'</w:t>
            </w:r>
            <w:r w:rsidRPr="009A7E90">
              <w:rPr>
                <w:rFonts w:ascii="Garamond" w:hAnsi="Garamond" w:cs="Times New Roman"/>
                <w:spacing w:val="-5"/>
                <w:sz w:val="24"/>
                <w:szCs w:val="24"/>
              </w:rPr>
              <w:t xml:space="preserve"> </w:t>
            </w:r>
            <w:r w:rsidRPr="009A7E90">
              <w:rPr>
                <w:rFonts w:ascii="Garamond" w:hAnsi="Garamond" w:cs="Times New Roman"/>
                <w:sz w:val="24"/>
                <w:szCs w:val="24"/>
              </w:rPr>
              <w:t>[4]:</w:t>
            </w:r>
            <w:r w:rsidRPr="009A7E90">
              <w:rPr>
                <w:rFonts w:ascii="Garamond" w:hAnsi="Garamond" w:cs="Times New Roman"/>
                <w:spacing w:val="-1"/>
                <w:sz w:val="24"/>
                <w:szCs w:val="24"/>
              </w:rPr>
              <w:t xml:space="preserve"> </w:t>
            </w:r>
            <w:r w:rsidRPr="009A7E90">
              <w:rPr>
                <w:rFonts w:ascii="Garamond" w:hAnsi="Garamond" w:cs="Times New Roman"/>
                <w:sz w:val="24"/>
                <w:szCs w:val="24"/>
              </w:rPr>
              <w:t>9</w:t>
            </w:r>
            <w:r w:rsidRPr="009A7E90">
              <w:rPr>
                <w:rFonts w:ascii="Garamond" w:hAnsi="Garamond" w:cs="Times New Roman"/>
                <w:spacing w:val="-2"/>
                <w:sz w:val="24"/>
                <w:szCs w:val="24"/>
              </w:rPr>
              <w:t xml:space="preserve"> </w:t>
            </w:r>
            <w:r w:rsidRPr="009A7E90">
              <w:rPr>
                <w:rFonts w:ascii="Garamond" w:hAnsi="Garamond" w:cs="Times New Roman"/>
                <w:sz w:val="24"/>
                <w:szCs w:val="24"/>
              </w:rPr>
              <w:t>dan</w:t>
            </w:r>
            <w:r w:rsidRPr="009A7E90">
              <w:rPr>
                <w:rFonts w:ascii="Garamond" w:hAnsi="Garamond" w:cs="Times New Roman"/>
                <w:spacing w:val="1"/>
                <w:sz w:val="24"/>
                <w:szCs w:val="24"/>
              </w:rPr>
              <w:t xml:space="preserve"> </w:t>
            </w:r>
            <w:r w:rsidRPr="009A7E90">
              <w:rPr>
                <w:rFonts w:ascii="Garamond" w:hAnsi="Garamond" w:cs="Times New Roman"/>
                <w:sz w:val="24"/>
                <w:szCs w:val="24"/>
              </w:rPr>
              <w:t>QS. Al-Ahzab</w:t>
            </w:r>
            <w:r w:rsidRPr="009A7E90">
              <w:rPr>
                <w:rFonts w:ascii="Garamond" w:hAnsi="Garamond" w:cs="Times New Roman"/>
                <w:spacing w:val="1"/>
                <w:sz w:val="24"/>
                <w:szCs w:val="24"/>
              </w:rPr>
              <w:t xml:space="preserve"> </w:t>
            </w:r>
            <w:r w:rsidRPr="009A7E90">
              <w:rPr>
                <w:rFonts w:ascii="Garamond" w:hAnsi="Garamond" w:cs="Times New Roman"/>
                <w:sz w:val="24"/>
                <w:szCs w:val="24"/>
              </w:rPr>
              <w:t>[33]:</w:t>
            </w:r>
            <w:r w:rsidRPr="009A7E90">
              <w:rPr>
                <w:rFonts w:ascii="Garamond" w:hAnsi="Garamond" w:cs="Times New Roman"/>
                <w:spacing w:val="-1"/>
                <w:sz w:val="24"/>
                <w:szCs w:val="24"/>
              </w:rPr>
              <w:t xml:space="preserve"> </w:t>
            </w:r>
            <w:r w:rsidRPr="009A7E90">
              <w:rPr>
                <w:rFonts w:ascii="Garamond" w:hAnsi="Garamond" w:cs="Times New Roman"/>
                <w:sz w:val="24"/>
                <w:szCs w:val="24"/>
              </w:rPr>
              <w:t xml:space="preserve">70) </w:t>
            </w:r>
          </w:p>
        </w:tc>
        <w:tc>
          <w:tcPr>
            <w:tcW w:w="3544" w:type="dxa"/>
          </w:tcPr>
          <w:p w14:paraId="32C6B54F" w14:textId="77777777" w:rsidR="009A7E90" w:rsidRPr="009A7E90" w:rsidRDefault="009A7E90" w:rsidP="00063F4A">
            <w:pPr>
              <w:pStyle w:val="ListParagraph"/>
              <w:numPr>
                <w:ilvl w:val="0"/>
                <w:numId w:val="9"/>
              </w:numPr>
              <w:spacing w:after="0" w:line="240" w:lineRule="auto"/>
              <w:ind w:left="459" w:firstLine="567"/>
              <w:jc w:val="both"/>
              <w:rPr>
                <w:rFonts w:ascii="Garamond" w:hAnsi="Garamond" w:cs="Times New Roman"/>
                <w:sz w:val="24"/>
                <w:szCs w:val="24"/>
              </w:rPr>
            </w:pPr>
            <w:r w:rsidRPr="009A7E90">
              <w:rPr>
                <w:rFonts w:ascii="Garamond" w:hAnsi="Garamond" w:cs="Times New Roman"/>
                <w:sz w:val="24"/>
                <w:szCs w:val="24"/>
              </w:rPr>
              <w:t>Berdakwah dengan bahasa yang mudah dimengerti.</w:t>
            </w:r>
          </w:p>
          <w:p w14:paraId="0C26675A" w14:textId="77777777" w:rsidR="009A7E90" w:rsidRPr="009A7E90" w:rsidRDefault="009A7E90" w:rsidP="00063F4A">
            <w:pPr>
              <w:pStyle w:val="ListParagraph"/>
              <w:numPr>
                <w:ilvl w:val="0"/>
                <w:numId w:val="9"/>
              </w:numPr>
              <w:spacing w:after="0" w:line="240" w:lineRule="auto"/>
              <w:ind w:left="459" w:firstLine="567"/>
              <w:jc w:val="both"/>
              <w:rPr>
                <w:rFonts w:ascii="Garamond" w:hAnsi="Garamond" w:cs="Times New Roman"/>
                <w:sz w:val="24"/>
                <w:szCs w:val="24"/>
              </w:rPr>
            </w:pPr>
            <w:r w:rsidRPr="009A7E90">
              <w:rPr>
                <w:rFonts w:ascii="Garamond" w:hAnsi="Garamond" w:cs="Times New Roman"/>
                <w:sz w:val="24"/>
                <w:szCs w:val="24"/>
              </w:rPr>
              <w:t>Orientasi pesan merujuk kepada kebenaran.</w:t>
            </w:r>
          </w:p>
        </w:tc>
      </w:tr>
      <w:tr w:rsidR="009A7E90" w:rsidRPr="009A7E90" w14:paraId="34CD362F" w14:textId="77777777" w:rsidTr="00584647">
        <w:tc>
          <w:tcPr>
            <w:tcW w:w="709" w:type="dxa"/>
          </w:tcPr>
          <w:p w14:paraId="14645319"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2.</w:t>
            </w:r>
          </w:p>
        </w:tc>
        <w:tc>
          <w:tcPr>
            <w:tcW w:w="2126" w:type="dxa"/>
          </w:tcPr>
          <w:p w14:paraId="67D4A7B8" w14:textId="77777777" w:rsidR="009A7E90" w:rsidRPr="009A7E90" w:rsidRDefault="009A7E90" w:rsidP="00063F4A">
            <w:pPr>
              <w:spacing w:after="0" w:line="240" w:lineRule="auto"/>
              <w:ind w:firstLine="567"/>
              <w:jc w:val="both"/>
              <w:rPr>
                <w:rFonts w:ascii="Garamond" w:hAnsi="Garamond" w:cs="Times New Roman"/>
                <w:i/>
                <w:sz w:val="24"/>
                <w:szCs w:val="24"/>
              </w:rPr>
            </w:pPr>
            <w:r w:rsidRPr="009A7E90">
              <w:rPr>
                <w:rFonts w:ascii="Garamond" w:hAnsi="Garamond" w:cs="Times New Roman"/>
                <w:i/>
                <w:sz w:val="24"/>
                <w:szCs w:val="24"/>
              </w:rPr>
              <w:t>Qaulan Baliighan</w:t>
            </w:r>
          </w:p>
        </w:tc>
        <w:tc>
          <w:tcPr>
            <w:tcW w:w="2410" w:type="dxa"/>
          </w:tcPr>
          <w:p w14:paraId="64331C2D"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(QS.</w:t>
            </w:r>
            <w:r w:rsidRPr="009A7E90">
              <w:rPr>
                <w:rFonts w:ascii="Garamond" w:hAnsi="Garamond" w:cs="Times New Roman"/>
                <w:spacing w:val="1"/>
                <w:sz w:val="24"/>
                <w:szCs w:val="24"/>
              </w:rPr>
              <w:t xml:space="preserve"> </w:t>
            </w:r>
            <w:r w:rsidRPr="009A7E90">
              <w:rPr>
                <w:rFonts w:ascii="Garamond" w:hAnsi="Garamond" w:cs="Times New Roman"/>
                <w:sz w:val="24"/>
                <w:szCs w:val="24"/>
              </w:rPr>
              <w:t>An-Nisaa'</w:t>
            </w:r>
            <w:r w:rsidRPr="009A7E90">
              <w:rPr>
                <w:rFonts w:ascii="Garamond" w:hAnsi="Garamond" w:cs="Times New Roman"/>
                <w:spacing w:val="-4"/>
                <w:sz w:val="24"/>
                <w:szCs w:val="24"/>
              </w:rPr>
              <w:t xml:space="preserve"> </w:t>
            </w:r>
            <w:r w:rsidRPr="009A7E90">
              <w:rPr>
                <w:rFonts w:ascii="Garamond" w:hAnsi="Garamond" w:cs="Times New Roman"/>
                <w:sz w:val="24"/>
                <w:szCs w:val="24"/>
              </w:rPr>
              <w:t>[4]:</w:t>
            </w:r>
            <w:r w:rsidRPr="009A7E90">
              <w:rPr>
                <w:rFonts w:ascii="Garamond" w:hAnsi="Garamond" w:cs="Times New Roman"/>
                <w:spacing w:val="-1"/>
                <w:sz w:val="24"/>
                <w:szCs w:val="24"/>
              </w:rPr>
              <w:t xml:space="preserve"> </w:t>
            </w:r>
            <w:r w:rsidRPr="009A7E90">
              <w:rPr>
                <w:rFonts w:ascii="Garamond" w:hAnsi="Garamond" w:cs="Times New Roman"/>
                <w:sz w:val="24"/>
                <w:szCs w:val="24"/>
              </w:rPr>
              <w:t>63)</w:t>
            </w:r>
          </w:p>
        </w:tc>
        <w:tc>
          <w:tcPr>
            <w:tcW w:w="3544" w:type="dxa"/>
          </w:tcPr>
          <w:p w14:paraId="17CCDE7D" w14:textId="77777777" w:rsidR="009A7E90" w:rsidRPr="009A7E90" w:rsidRDefault="009A7E90" w:rsidP="00063F4A">
            <w:pPr>
              <w:pStyle w:val="ListParagraph"/>
              <w:numPr>
                <w:ilvl w:val="0"/>
                <w:numId w:val="10"/>
              </w:numPr>
              <w:spacing w:after="0" w:line="240" w:lineRule="auto"/>
              <w:ind w:left="459" w:firstLine="567"/>
              <w:jc w:val="both"/>
              <w:rPr>
                <w:rFonts w:ascii="Garamond" w:hAnsi="Garamond" w:cs="Times New Roman"/>
                <w:sz w:val="24"/>
                <w:szCs w:val="24"/>
              </w:rPr>
            </w:pPr>
            <w:r w:rsidRPr="009A7E90">
              <w:rPr>
                <w:rFonts w:ascii="Garamond" w:hAnsi="Garamond" w:cs="Times New Roman"/>
                <w:sz w:val="24"/>
                <w:szCs w:val="24"/>
              </w:rPr>
              <w:t>Berdakwah dengan baik dan benar.</w:t>
            </w:r>
          </w:p>
          <w:p w14:paraId="298029B8" w14:textId="77777777" w:rsidR="009A7E90" w:rsidRPr="009A7E90" w:rsidRDefault="009A7E90" w:rsidP="00063F4A">
            <w:pPr>
              <w:pStyle w:val="ListParagraph"/>
              <w:numPr>
                <w:ilvl w:val="0"/>
                <w:numId w:val="10"/>
              </w:numPr>
              <w:spacing w:after="0" w:line="240" w:lineRule="auto"/>
              <w:ind w:left="459" w:firstLine="567"/>
              <w:jc w:val="both"/>
              <w:rPr>
                <w:rFonts w:ascii="Garamond" w:hAnsi="Garamond" w:cs="Times New Roman"/>
                <w:sz w:val="24"/>
                <w:szCs w:val="24"/>
              </w:rPr>
            </w:pPr>
            <w:r w:rsidRPr="009A7E90">
              <w:rPr>
                <w:rFonts w:ascii="Garamond" w:hAnsi="Garamond" w:cs="Times New Roman"/>
                <w:sz w:val="24"/>
                <w:szCs w:val="24"/>
              </w:rPr>
              <w:t>Orientasi pesan harus sesuai dan tepat sasaran.</w:t>
            </w:r>
          </w:p>
        </w:tc>
      </w:tr>
      <w:tr w:rsidR="009A7E90" w:rsidRPr="009A7E90" w14:paraId="1769B9A7" w14:textId="77777777" w:rsidTr="00584647">
        <w:tc>
          <w:tcPr>
            <w:tcW w:w="709" w:type="dxa"/>
          </w:tcPr>
          <w:p w14:paraId="3FA487B6"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3.</w:t>
            </w:r>
          </w:p>
        </w:tc>
        <w:tc>
          <w:tcPr>
            <w:tcW w:w="2126" w:type="dxa"/>
          </w:tcPr>
          <w:p w14:paraId="25F71468" w14:textId="77777777" w:rsidR="009A7E90" w:rsidRPr="009A7E90" w:rsidRDefault="009A7E90" w:rsidP="00063F4A">
            <w:pPr>
              <w:spacing w:after="0" w:line="240" w:lineRule="auto"/>
              <w:ind w:firstLine="567"/>
              <w:jc w:val="both"/>
              <w:rPr>
                <w:rFonts w:ascii="Garamond" w:hAnsi="Garamond" w:cs="Times New Roman"/>
                <w:i/>
                <w:sz w:val="24"/>
                <w:szCs w:val="24"/>
              </w:rPr>
            </w:pPr>
            <w:r w:rsidRPr="009A7E90">
              <w:rPr>
                <w:rFonts w:ascii="Garamond" w:hAnsi="Garamond" w:cs="Times New Roman"/>
                <w:i/>
                <w:sz w:val="24"/>
                <w:szCs w:val="24"/>
              </w:rPr>
              <w:t>Qaulan Masyuuran</w:t>
            </w:r>
          </w:p>
        </w:tc>
        <w:tc>
          <w:tcPr>
            <w:tcW w:w="2410" w:type="dxa"/>
          </w:tcPr>
          <w:p w14:paraId="12D6919B"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(QS.</w:t>
            </w:r>
            <w:r w:rsidRPr="009A7E90">
              <w:rPr>
                <w:rFonts w:ascii="Garamond" w:hAnsi="Garamond" w:cs="Times New Roman"/>
                <w:spacing w:val="-1"/>
                <w:sz w:val="24"/>
                <w:szCs w:val="24"/>
              </w:rPr>
              <w:t xml:space="preserve"> </w:t>
            </w:r>
            <w:r w:rsidRPr="009A7E90">
              <w:rPr>
                <w:rFonts w:ascii="Garamond" w:hAnsi="Garamond" w:cs="Times New Roman"/>
                <w:sz w:val="24"/>
                <w:szCs w:val="24"/>
              </w:rPr>
              <w:t>Al-Israa'</w:t>
            </w:r>
            <w:r w:rsidRPr="009A7E90">
              <w:rPr>
                <w:rFonts w:ascii="Garamond" w:hAnsi="Garamond" w:cs="Times New Roman"/>
                <w:spacing w:val="-1"/>
                <w:sz w:val="24"/>
                <w:szCs w:val="24"/>
              </w:rPr>
              <w:t xml:space="preserve"> </w:t>
            </w:r>
            <w:r w:rsidRPr="009A7E90">
              <w:rPr>
                <w:rFonts w:ascii="Garamond" w:hAnsi="Garamond" w:cs="Times New Roman"/>
                <w:sz w:val="24"/>
                <w:szCs w:val="24"/>
              </w:rPr>
              <w:t>[17]:</w:t>
            </w:r>
            <w:r w:rsidRPr="009A7E90">
              <w:rPr>
                <w:rFonts w:ascii="Garamond" w:hAnsi="Garamond" w:cs="Times New Roman"/>
                <w:spacing w:val="-1"/>
                <w:sz w:val="24"/>
                <w:szCs w:val="24"/>
              </w:rPr>
              <w:t xml:space="preserve"> </w:t>
            </w:r>
            <w:r w:rsidRPr="009A7E90">
              <w:rPr>
                <w:rFonts w:ascii="Garamond" w:hAnsi="Garamond" w:cs="Times New Roman"/>
                <w:sz w:val="24"/>
                <w:szCs w:val="24"/>
              </w:rPr>
              <w:t>28)</w:t>
            </w:r>
          </w:p>
        </w:tc>
        <w:tc>
          <w:tcPr>
            <w:tcW w:w="3544" w:type="dxa"/>
          </w:tcPr>
          <w:p w14:paraId="4C9CA726" w14:textId="77777777" w:rsidR="009A7E90" w:rsidRPr="009A7E90" w:rsidRDefault="009A7E90" w:rsidP="00063F4A">
            <w:pPr>
              <w:pStyle w:val="ListParagraph"/>
              <w:numPr>
                <w:ilvl w:val="0"/>
                <w:numId w:val="11"/>
              </w:numPr>
              <w:spacing w:after="0" w:line="240" w:lineRule="auto"/>
              <w:ind w:left="459" w:firstLine="567"/>
              <w:jc w:val="both"/>
              <w:rPr>
                <w:rFonts w:ascii="Garamond" w:hAnsi="Garamond" w:cs="Times New Roman"/>
                <w:sz w:val="24"/>
                <w:szCs w:val="24"/>
              </w:rPr>
            </w:pPr>
            <w:r w:rsidRPr="009A7E90">
              <w:rPr>
                <w:rFonts w:ascii="Garamond" w:hAnsi="Garamond" w:cs="Times New Roman"/>
                <w:sz w:val="24"/>
                <w:szCs w:val="24"/>
              </w:rPr>
              <w:t>Berdakwah secara netral.</w:t>
            </w:r>
          </w:p>
          <w:p w14:paraId="30C52D5B" w14:textId="77777777" w:rsidR="009A7E90" w:rsidRPr="009A7E90" w:rsidRDefault="009A7E90" w:rsidP="00063F4A">
            <w:pPr>
              <w:pStyle w:val="ListParagraph"/>
              <w:numPr>
                <w:ilvl w:val="0"/>
                <w:numId w:val="11"/>
              </w:numPr>
              <w:spacing w:after="0" w:line="240" w:lineRule="auto"/>
              <w:ind w:left="459" w:firstLine="567"/>
              <w:jc w:val="both"/>
              <w:rPr>
                <w:rFonts w:ascii="Garamond" w:hAnsi="Garamond" w:cs="Times New Roman"/>
                <w:sz w:val="24"/>
                <w:szCs w:val="24"/>
              </w:rPr>
            </w:pPr>
            <w:r w:rsidRPr="009A7E90">
              <w:rPr>
                <w:rFonts w:ascii="Garamond" w:hAnsi="Garamond" w:cs="Times New Roman"/>
                <w:sz w:val="24"/>
                <w:szCs w:val="24"/>
              </w:rPr>
              <w:t>Pesan harus rasional dan argumentatif.</w:t>
            </w:r>
          </w:p>
        </w:tc>
      </w:tr>
      <w:tr w:rsidR="009A7E90" w:rsidRPr="009A7E90" w14:paraId="19E2D17B" w14:textId="77777777" w:rsidTr="00584647">
        <w:tc>
          <w:tcPr>
            <w:tcW w:w="709" w:type="dxa"/>
          </w:tcPr>
          <w:p w14:paraId="4E03FAFB"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4.</w:t>
            </w:r>
          </w:p>
        </w:tc>
        <w:tc>
          <w:tcPr>
            <w:tcW w:w="2126" w:type="dxa"/>
          </w:tcPr>
          <w:p w14:paraId="09C05BAF" w14:textId="77777777" w:rsidR="009A7E90" w:rsidRPr="009A7E90" w:rsidRDefault="009A7E90" w:rsidP="00063F4A">
            <w:pPr>
              <w:spacing w:after="0" w:line="240" w:lineRule="auto"/>
              <w:ind w:firstLine="567"/>
              <w:jc w:val="both"/>
              <w:rPr>
                <w:rFonts w:ascii="Garamond" w:hAnsi="Garamond" w:cs="Times New Roman"/>
                <w:i/>
                <w:sz w:val="24"/>
                <w:szCs w:val="24"/>
              </w:rPr>
            </w:pPr>
            <w:r w:rsidRPr="009A7E90">
              <w:rPr>
                <w:rFonts w:ascii="Garamond" w:hAnsi="Garamond" w:cs="Times New Roman"/>
                <w:i/>
                <w:sz w:val="24"/>
                <w:szCs w:val="24"/>
              </w:rPr>
              <w:t>Qaulan Layyinan</w:t>
            </w:r>
          </w:p>
        </w:tc>
        <w:tc>
          <w:tcPr>
            <w:tcW w:w="2410" w:type="dxa"/>
          </w:tcPr>
          <w:p w14:paraId="3389FCA7"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(QS. Thaahaa</w:t>
            </w:r>
            <w:r w:rsidRPr="009A7E90">
              <w:rPr>
                <w:rFonts w:ascii="Garamond" w:hAnsi="Garamond" w:cs="Times New Roman"/>
                <w:spacing w:val="-1"/>
                <w:sz w:val="24"/>
                <w:szCs w:val="24"/>
              </w:rPr>
              <w:t xml:space="preserve"> </w:t>
            </w:r>
            <w:r w:rsidRPr="009A7E90">
              <w:rPr>
                <w:rFonts w:ascii="Garamond" w:hAnsi="Garamond" w:cs="Times New Roman"/>
                <w:sz w:val="24"/>
                <w:szCs w:val="24"/>
              </w:rPr>
              <w:t>(20):</w:t>
            </w:r>
            <w:r w:rsidRPr="009A7E90">
              <w:rPr>
                <w:rFonts w:ascii="Garamond" w:hAnsi="Garamond" w:cs="Times New Roman"/>
                <w:spacing w:val="-3"/>
                <w:sz w:val="24"/>
                <w:szCs w:val="24"/>
              </w:rPr>
              <w:t xml:space="preserve"> </w:t>
            </w:r>
            <w:r w:rsidRPr="009A7E90">
              <w:rPr>
                <w:rFonts w:ascii="Garamond" w:hAnsi="Garamond" w:cs="Times New Roman"/>
                <w:sz w:val="24"/>
                <w:szCs w:val="24"/>
              </w:rPr>
              <w:t>44)</w:t>
            </w:r>
          </w:p>
        </w:tc>
        <w:tc>
          <w:tcPr>
            <w:tcW w:w="3544" w:type="dxa"/>
          </w:tcPr>
          <w:p w14:paraId="4FAE4F5C" w14:textId="77777777" w:rsidR="009A7E90" w:rsidRPr="009A7E90" w:rsidRDefault="009A7E90" w:rsidP="00063F4A">
            <w:pPr>
              <w:pStyle w:val="ListParagraph"/>
              <w:numPr>
                <w:ilvl w:val="0"/>
                <w:numId w:val="12"/>
              </w:numPr>
              <w:spacing w:after="0" w:line="240" w:lineRule="auto"/>
              <w:ind w:left="459" w:firstLine="567"/>
              <w:jc w:val="both"/>
              <w:rPr>
                <w:rFonts w:ascii="Garamond" w:hAnsi="Garamond" w:cs="Times New Roman"/>
                <w:sz w:val="24"/>
                <w:szCs w:val="24"/>
              </w:rPr>
            </w:pPr>
            <w:r w:rsidRPr="009A7E90">
              <w:rPr>
                <w:rFonts w:ascii="Garamond" w:hAnsi="Garamond" w:cs="Times New Roman"/>
                <w:sz w:val="24"/>
                <w:szCs w:val="24"/>
              </w:rPr>
              <w:t>Menggunakan diksi yang tepat.</w:t>
            </w:r>
          </w:p>
          <w:p w14:paraId="6D275B34" w14:textId="77777777" w:rsidR="009A7E90" w:rsidRPr="009A7E90" w:rsidRDefault="009A7E90" w:rsidP="00063F4A">
            <w:pPr>
              <w:pStyle w:val="ListParagraph"/>
              <w:numPr>
                <w:ilvl w:val="0"/>
                <w:numId w:val="12"/>
              </w:numPr>
              <w:spacing w:after="0" w:line="240" w:lineRule="auto"/>
              <w:ind w:left="459" w:firstLine="567"/>
              <w:jc w:val="both"/>
              <w:rPr>
                <w:rFonts w:ascii="Garamond" w:hAnsi="Garamond" w:cs="Times New Roman"/>
                <w:sz w:val="24"/>
                <w:szCs w:val="24"/>
              </w:rPr>
            </w:pPr>
            <w:r w:rsidRPr="009A7E90">
              <w:rPr>
                <w:rFonts w:ascii="Garamond" w:hAnsi="Garamond" w:cs="Times New Roman"/>
                <w:sz w:val="24"/>
                <w:szCs w:val="24"/>
              </w:rPr>
              <w:t>Menggunakan adab yang lembut dalam berdakwah.</w:t>
            </w:r>
          </w:p>
        </w:tc>
      </w:tr>
      <w:tr w:rsidR="009A7E90" w:rsidRPr="009A7E90" w14:paraId="3AE96EFC" w14:textId="77777777" w:rsidTr="00584647">
        <w:tc>
          <w:tcPr>
            <w:tcW w:w="709" w:type="dxa"/>
          </w:tcPr>
          <w:p w14:paraId="2D8B0B44"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5.</w:t>
            </w:r>
          </w:p>
        </w:tc>
        <w:tc>
          <w:tcPr>
            <w:tcW w:w="2126" w:type="dxa"/>
          </w:tcPr>
          <w:p w14:paraId="4A3BF04B" w14:textId="77777777" w:rsidR="009A7E90" w:rsidRPr="009A7E90" w:rsidRDefault="009A7E90" w:rsidP="00063F4A">
            <w:pPr>
              <w:spacing w:after="0" w:line="240" w:lineRule="auto"/>
              <w:ind w:firstLine="567"/>
              <w:jc w:val="both"/>
              <w:rPr>
                <w:rFonts w:ascii="Garamond" w:hAnsi="Garamond" w:cs="Times New Roman"/>
                <w:i/>
                <w:sz w:val="24"/>
                <w:szCs w:val="24"/>
              </w:rPr>
            </w:pPr>
            <w:r w:rsidRPr="009A7E90">
              <w:rPr>
                <w:rFonts w:ascii="Garamond" w:hAnsi="Garamond" w:cs="Times New Roman"/>
                <w:i/>
                <w:sz w:val="24"/>
                <w:szCs w:val="24"/>
              </w:rPr>
              <w:t>Qaulan Kariiman</w:t>
            </w:r>
          </w:p>
        </w:tc>
        <w:tc>
          <w:tcPr>
            <w:tcW w:w="2410" w:type="dxa"/>
          </w:tcPr>
          <w:p w14:paraId="787E36BF"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(QS.</w:t>
            </w:r>
            <w:r w:rsidRPr="009A7E90">
              <w:rPr>
                <w:rFonts w:ascii="Garamond" w:hAnsi="Garamond" w:cs="Times New Roman"/>
                <w:spacing w:val="1"/>
                <w:sz w:val="24"/>
                <w:szCs w:val="24"/>
              </w:rPr>
              <w:t xml:space="preserve"> </w:t>
            </w:r>
            <w:r w:rsidRPr="009A7E90">
              <w:rPr>
                <w:rFonts w:ascii="Garamond" w:hAnsi="Garamond" w:cs="Times New Roman"/>
                <w:sz w:val="24"/>
                <w:szCs w:val="24"/>
              </w:rPr>
              <w:t>Al-Israa'</w:t>
            </w:r>
            <w:r w:rsidRPr="009A7E90">
              <w:rPr>
                <w:rFonts w:ascii="Garamond" w:hAnsi="Garamond" w:cs="Times New Roman"/>
                <w:spacing w:val="-2"/>
                <w:sz w:val="24"/>
                <w:szCs w:val="24"/>
              </w:rPr>
              <w:t xml:space="preserve"> </w:t>
            </w:r>
            <w:r w:rsidRPr="009A7E90">
              <w:rPr>
                <w:rFonts w:ascii="Garamond" w:hAnsi="Garamond" w:cs="Times New Roman"/>
                <w:sz w:val="24"/>
                <w:szCs w:val="24"/>
              </w:rPr>
              <w:t>[17]:</w:t>
            </w:r>
            <w:r w:rsidRPr="009A7E90">
              <w:rPr>
                <w:rFonts w:ascii="Garamond" w:hAnsi="Garamond" w:cs="Times New Roman"/>
                <w:spacing w:val="-1"/>
                <w:sz w:val="24"/>
                <w:szCs w:val="24"/>
              </w:rPr>
              <w:t xml:space="preserve"> </w:t>
            </w:r>
            <w:r w:rsidRPr="009A7E90">
              <w:rPr>
                <w:rFonts w:ascii="Garamond" w:hAnsi="Garamond" w:cs="Times New Roman"/>
                <w:sz w:val="24"/>
                <w:szCs w:val="24"/>
              </w:rPr>
              <w:t xml:space="preserve">23) </w:t>
            </w:r>
          </w:p>
        </w:tc>
        <w:tc>
          <w:tcPr>
            <w:tcW w:w="3544" w:type="dxa"/>
          </w:tcPr>
          <w:p w14:paraId="1D0744DC" w14:textId="77777777" w:rsidR="009A7E90" w:rsidRPr="009A7E90" w:rsidRDefault="009A7E90" w:rsidP="00063F4A">
            <w:pPr>
              <w:pStyle w:val="ListParagraph"/>
              <w:numPr>
                <w:ilvl w:val="0"/>
                <w:numId w:val="13"/>
              </w:numPr>
              <w:spacing w:after="0" w:line="240" w:lineRule="auto"/>
              <w:ind w:left="459" w:firstLine="567"/>
              <w:jc w:val="both"/>
              <w:rPr>
                <w:rFonts w:ascii="Garamond" w:hAnsi="Garamond" w:cs="Times New Roman"/>
                <w:sz w:val="24"/>
                <w:szCs w:val="24"/>
              </w:rPr>
            </w:pPr>
            <w:r w:rsidRPr="009A7E90">
              <w:rPr>
                <w:rFonts w:ascii="Garamond" w:hAnsi="Garamond" w:cs="Times New Roman"/>
                <w:sz w:val="24"/>
                <w:szCs w:val="24"/>
              </w:rPr>
              <w:t>Mengidentifikasi audiens dengan latar belakang ekonomi, pendidikan, dsb.</w:t>
            </w:r>
          </w:p>
        </w:tc>
      </w:tr>
      <w:tr w:rsidR="009A7E90" w:rsidRPr="009A7E90" w14:paraId="3941FAC7" w14:textId="77777777" w:rsidTr="00584647">
        <w:tc>
          <w:tcPr>
            <w:tcW w:w="709" w:type="dxa"/>
          </w:tcPr>
          <w:p w14:paraId="285382D4"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6.</w:t>
            </w:r>
          </w:p>
        </w:tc>
        <w:tc>
          <w:tcPr>
            <w:tcW w:w="2126" w:type="dxa"/>
          </w:tcPr>
          <w:p w14:paraId="26CECB38" w14:textId="77777777" w:rsidR="009A7E90" w:rsidRPr="009A7E90" w:rsidRDefault="009A7E90" w:rsidP="00063F4A">
            <w:pPr>
              <w:spacing w:after="0" w:line="240" w:lineRule="auto"/>
              <w:ind w:firstLine="567"/>
              <w:jc w:val="both"/>
              <w:rPr>
                <w:rFonts w:ascii="Garamond" w:hAnsi="Garamond" w:cs="Times New Roman"/>
                <w:i/>
                <w:sz w:val="24"/>
                <w:szCs w:val="24"/>
              </w:rPr>
            </w:pPr>
            <w:r w:rsidRPr="009A7E90">
              <w:rPr>
                <w:rFonts w:ascii="Garamond" w:hAnsi="Garamond" w:cs="Times New Roman"/>
                <w:i/>
                <w:sz w:val="24"/>
                <w:szCs w:val="24"/>
              </w:rPr>
              <w:t>Qaulan Ma’ruufan</w:t>
            </w:r>
          </w:p>
        </w:tc>
        <w:tc>
          <w:tcPr>
            <w:tcW w:w="2410" w:type="dxa"/>
          </w:tcPr>
          <w:p w14:paraId="6656F2C4"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(QS.</w:t>
            </w:r>
            <w:r w:rsidRPr="009A7E90">
              <w:rPr>
                <w:rFonts w:ascii="Garamond" w:hAnsi="Garamond" w:cs="Times New Roman"/>
                <w:spacing w:val="1"/>
                <w:sz w:val="24"/>
                <w:szCs w:val="24"/>
              </w:rPr>
              <w:t xml:space="preserve"> </w:t>
            </w:r>
            <w:r w:rsidRPr="009A7E90">
              <w:rPr>
                <w:rFonts w:ascii="Garamond" w:hAnsi="Garamond" w:cs="Times New Roman"/>
                <w:sz w:val="24"/>
                <w:szCs w:val="24"/>
              </w:rPr>
              <w:t>An-Nisaa'</w:t>
            </w:r>
            <w:r w:rsidRPr="009A7E90">
              <w:rPr>
                <w:rFonts w:ascii="Garamond" w:hAnsi="Garamond" w:cs="Times New Roman"/>
                <w:spacing w:val="-4"/>
                <w:sz w:val="24"/>
                <w:szCs w:val="24"/>
              </w:rPr>
              <w:t xml:space="preserve"> </w:t>
            </w:r>
            <w:r w:rsidRPr="009A7E90">
              <w:rPr>
                <w:rFonts w:ascii="Garamond" w:hAnsi="Garamond" w:cs="Times New Roman"/>
                <w:sz w:val="24"/>
                <w:szCs w:val="24"/>
              </w:rPr>
              <w:t>[4]:</w:t>
            </w:r>
            <w:r w:rsidRPr="009A7E90">
              <w:rPr>
                <w:rFonts w:ascii="Garamond" w:hAnsi="Garamond" w:cs="Times New Roman"/>
                <w:spacing w:val="-1"/>
                <w:sz w:val="24"/>
                <w:szCs w:val="24"/>
              </w:rPr>
              <w:t xml:space="preserve"> </w:t>
            </w:r>
            <w:r w:rsidRPr="009A7E90">
              <w:rPr>
                <w:rFonts w:ascii="Garamond" w:hAnsi="Garamond" w:cs="Times New Roman"/>
                <w:sz w:val="24"/>
                <w:szCs w:val="24"/>
              </w:rPr>
              <w:t>5)</w:t>
            </w:r>
          </w:p>
        </w:tc>
        <w:tc>
          <w:tcPr>
            <w:tcW w:w="3544" w:type="dxa"/>
          </w:tcPr>
          <w:p w14:paraId="30AC37B9" w14:textId="77777777" w:rsidR="009A7E90" w:rsidRPr="009A7E90" w:rsidRDefault="009A7E90" w:rsidP="00063F4A">
            <w:pPr>
              <w:pStyle w:val="ListParagraph"/>
              <w:numPr>
                <w:ilvl w:val="0"/>
                <w:numId w:val="14"/>
              </w:numPr>
              <w:spacing w:after="0" w:line="240" w:lineRule="auto"/>
              <w:ind w:left="459" w:firstLine="567"/>
              <w:jc w:val="both"/>
              <w:rPr>
                <w:rFonts w:ascii="Garamond" w:hAnsi="Garamond" w:cs="Times New Roman"/>
                <w:sz w:val="24"/>
                <w:szCs w:val="24"/>
              </w:rPr>
            </w:pPr>
            <w:r w:rsidRPr="009A7E90">
              <w:rPr>
                <w:rFonts w:ascii="Garamond" w:hAnsi="Garamond" w:cs="Times New Roman"/>
                <w:sz w:val="24"/>
                <w:szCs w:val="24"/>
              </w:rPr>
              <w:t>Berdakwah sesuai etika.</w:t>
            </w:r>
          </w:p>
          <w:p w14:paraId="59E28AF9" w14:textId="77777777" w:rsidR="009A7E90" w:rsidRPr="009A7E90" w:rsidRDefault="009A7E90" w:rsidP="00063F4A">
            <w:pPr>
              <w:pStyle w:val="ListParagraph"/>
              <w:numPr>
                <w:ilvl w:val="0"/>
                <w:numId w:val="14"/>
              </w:numPr>
              <w:spacing w:after="0" w:line="240" w:lineRule="auto"/>
              <w:ind w:left="459" w:firstLine="567"/>
              <w:jc w:val="both"/>
              <w:rPr>
                <w:rFonts w:ascii="Garamond" w:hAnsi="Garamond" w:cs="Times New Roman"/>
                <w:sz w:val="24"/>
                <w:szCs w:val="24"/>
              </w:rPr>
            </w:pPr>
            <w:r w:rsidRPr="009A7E90">
              <w:rPr>
                <w:rFonts w:ascii="Garamond" w:hAnsi="Garamond" w:cs="Times New Roman"/>
                <w:sz w:val="24"/>
                <w:szCs w:val="24"/>
              </w:rPr>
              <w:t>Tidak provokatif.</w:t>
            </w:r>
          </w:p>
          <w:p w14:paraId="62FA5955" w14:textId="77777777" w:rsidR="009A7E90" w:rsidRPr="009A7E90" w:rsidRDefault="009A7E90" w:rsidP="00063F4A">
            <w:pPr>
              <w:pStyle w:val="ListParagraph"/>
              <w:numPr>
                <w:ilvl w:val="0"/>
                <w:numId w:val="14"/>
              </w:numPr>
              <w:spacing w:after="0" w:line="240" w:lineRule="auto"/>
              <w:ind w:left="459" w:firstLine="567"/>
              <w:jc w:val="both"/>
              <w:rPr>
                <w:rFonts w:ascii="Garamond" w:hAnsi="Garamond" w:cs="Times New Roman"/>
                <w:sz w:val="24"/>
                <w:szCs w:val="24"/>
              </w:rPr>
            </w:pPr>
            <w:r w:rsidRPr="009A7E90">
              <w:rPr>
                <w:rFonts w:ascii="Garamond" w:hAnsi="Garamond" w:cs="Times New Roman"/>
                <w:sz w:val="24"/>
                <w:szCs w:val="24"/>
              </w:rPr>
              <w:t>Orientasi pesan mengandung kebaikan bersama.</w:t>
            </w:r>
          </w:p>
        </w:tc>
      </w:tr>
    </w:tbl>
    <w:p w14:paraId="333E8986" w14:textId="77777777" w:rsidR="009A7E90" w:rsidRPr="009A7E90" w:rsidRDefault="009A7E90" w:rsidP="00063F4A">
      <w:pPr>
        <w:spacing w:after="0" w:line="240" w:lineRule="auto"/>
        <w:ind w:firstLine="567"/>
        <w:jc w:val="center"/>
        <w:rPr>
          <w:rFonts w:ascii="Garamond" w:hAnsi="Garamond" w:cs="Times New Roman"/>
          <w:i/>
          <w:sz w:val="24"/>
          <w:szCs w:val="24"/>
        </w:rPr>
      </w:pPr>
      <w:r w:rsidRPr="009A7E90">
        <w:rPr>
          <w:rFonts w:ascii="Garamond" w:hAnsi="Garamond" w:cs="Times New Roman"/>
          <w:i/>
          <w:sz w:val="24"/>
          <w:szCs w:val="24"/>
        </w:rPr>
        <w:t>Tabel 1. Profetik komunikasi dan upaya penerapannya</w:t>
      </w:r>
    </w:p>
    <w:p w14:paraId="012E9C5F"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 xml:space="preserve">Dari tabulasi di atas, dapat diasumsikan bahwa Al-Qur'an secara eviden memaparkan etika komunikasi rasul dalam berdakwah. Redaksi </w:t>
      </w:r>
      <w:r w:rsidRPr="009A7E90">
        <w:rPr>
          <w:rFonts w:ascii="Garamond" w:hAnsi="Garamond" w:cs="Times New Roman"/>
          <w:i/>
          <w:sz w:val="24"/>
          <w:szCs w:val="24"/>
        </w:rPr>
        <w:t>Qaulan Sadiidan</w:t>
      </w:r>
      <w:r w:rsidRPr="009A7E90">
        <w:rPr>
          <w:rFonts w:ascii="Garamond" w:hAnsi="Garamond" w:cs="Times New Roman"/>
          <w:sz w:val="24"/>
          <w:szCs w:val="24"/>
        </w:rPr>
        <w:t xml:space="preserve"> menunjukkan etika berkomunikasi secara baik dan jujur. Etika inilah yang dewasa ini mulai memudar dimana sebagian pendakwah </w:t>
      </w:r>
      <w:r w:rsidRPr="009A7E90">
        <w:rPr>
          <w:rFonts w:ascii="Garamond" w:hAnsi="Garamond" w:cs="Times New Roman"/>
          <w:sz w:val="24"/>
          <w:szCs w:val="24"/>
        </w:rPr>
        <w:lastRenderedPageBreak/>
        <w:t>hanya memaparkan pesan yang menurutnya penting sehingga isi dari ceramahnya hanya seperti konspirasi semata dan tidak memiliki landasan rasional. Apabila etika ini diinternalisasi, maka dapat dipastikan organisasi pesan yang hendak disebarkan ke masyarakat mengandung nilai-nilai normatif sesuai ajaran Islam.</w:t>
      </w:r>
    </w:p>
    <w:p w14:paraId="74318EF2"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 xml:space="preserve">Redaksi </w:t>
      </w:r>
      <w:r w:rsidRPr="009A7E90">
        <w:rPr>
          <w:rFonts w:ascii="Garamond" w:hAnsi="Garamond" w:cs="Times New Roman"/>
          <w:i/>
          <w:sz w:val="24"/>
          <w:szCs w:val="24"/>
        </w:rPr>
        <w:t>Qaulan Balighan</w:t>
      </w:r>
      <w:r w:rsidRPr="009A7E90">
        <w:rPr>
          <w:rFonts w:ascii="Garamond" w:hAnsi="Garamond" w:cs="Times New Roman"/>
          <w:sz w:val="24"/>
          <w:szCs w:val="24"/>
        </w:rPr>
        <w:t xml:space="preserve"> menunjukkan etika berkomunikasi</w:t>
      </w:r>
      <w:r w:rsidRPr="009A7E90">
        <w:rPr>
          <w:rFonts w:ascii="Garamond" w:hAnsi="Garamond" w:cs="Times New Roman"/>
          <w:spacing w:val="1"/>
          <w:sz w:val="24"/>
          <w:szCs w:val="24"/>
        </w:rPr>
        <w:t xml:space="preserve"> </w:t>
      </w:r>
      <w:r w:rsidRPr="009A7E90">
        <w:rPr>
          <w:rFonts w:ascii="Garamond" w:hAnsi="Garamond" w:cs="Times New Roman"/>
          <w:sz w:val="24"/>
          <w:szCs w:val="24"/>
        </w:rPr>
        <w:t>secara</w:t>
      </w:r>
      <w:r w:rsidRPr="009A7E90">
        <w:rPr>
          <w:rFonts w:ascii="Garamond" w:hAnsi="Garamond" w:cs="Times New Roman"/>
          <w:spacing w:val="1"/>
          <w:sz w:val="24"/>
          <w:szCs w:val="24"/>
        </w:rPr>
        <w:t xml:space="preserve"> </w:t>
      </w:r>
      <w:r w:rsidRPr="009A7E90">
        <w:rPr>
          <w:rFonts w:ascii="Garamond" w:hAnsi="Garamond" w:cs="Times New Roman"/>
          <w:sz w:val="24"/>
          <w:szCs w:val="24"/>
        </w:rPr>
        <w:t>efektif,</w:t>
      </w:r>
      <w:r w:rsidRPr="009A7E90">
        <w:rPr>
          <w:rFonts w:ascii="Garamond" w:hAnsi="Garamond" w:cs="Times New Roman"/>
          <w:spacing w:val="1"/>
          <w:sz w:val="24"/>
          <w:szCs w:val="24"/>
        </w:rPr>
        <w:t xml:space="preserve"> </w:t>
      </w:r>
      <w:r w:rsidRPr="009A7E90">
        <w:rPr>
          <w:rFonts w:ascii="Garamond" w:hAnsi="Garamond" w:cs="Times New Roman"/>
          <w:sz w:val="24"/>
          <w:szCs w:val="24"/>
        </w:rPr>
        <w:t>tepat</w:t>
      </w:r>
      <w:r w:rsidRPr="009A7E90">
        <w:rPr>
          <w:rFonts w:ascii="Garamond" w:hAnsi="Garamond" w:cs="Times New Roman"/>
          <w:spacing w:val="1"/>
          <w:sz w:val="24"/>
          <w:szCs w:val="24"/>
        </w:rPr>
        <w:t xml:space="preserve"> </w:t>
      </w:r>
      <w:r w:rsidRPr="009A7E90">
        <w:rPr>
          <w:rFonts w:ascii="Garamond" w:hAnsi="Garamond" w:cs="Times New Roman"/>
          <w:sz w:val="24"/>
          <w:szCs w:val="24"/>
        </w:rPr>
        <w:t>sasaran</w:t>
      </w:r>
      <w:r w:rsidRPr="009A7E90">
        <w:rPr>
          <w:rFonts w:ascii="Garamond" w:hAnsi="Garamond" w:cs="Times New Roman"/>
          <w:spacing w:val="1"/>
          <w:sz w:val="24"/>
          <w:szCs w:val="24"/>
        </w:rPr>
        <w:t xml:space="preserve"> </w:t>
      </w:r>
      <w:r w:rsidRPr="009A7E90">
        <w:rPr>
          <w:rFonts w:ascii="Garamond" w:hAnsi="Garamond" w:cs="Times New Roman"/>
          <w:sz w:val="24"/>
          <w:szCs w:val="24"/>
        </w:rPr>
        <w:t>dan</w:t>
      </w:r>
      <w:r w:rsidRPr="009A7E90">
        <w:rPr>
          <w:rFonts w:ascii="Garamond" w:hAnsi="Garamond" w:cs="Times New Roman"/>
          <w:spacing w:val="1"/>
          <w:sz w:val="24"/>
          <w:szCs w:val="24"/>
        </w:rPr>
        <w:t xml:space="preserve"> </w:t>
      </w:r>
      <w:r w:rsidRPr="009A7E90">
        <w:rPr>
          <w:rFonts w:ascii="Garamond" w:hAnsi="Garamond" w:cs="Times New Roman"/>
          <w:sz w:val="24"/>
          <w:szCs w:val="24"/>
        </w:rPr>
        <w:t>tujuan. Urgensi penerapan etika ini adalah agar pesan-pesan yang dikomunikasikan dapat diinternalisasi dengan baik oleh masyarakat. Meski pesan-pesan yang disampaikan benar namun cara berkomunikasinya tidak tepat, maka pesan-pesan kebaikan tidak akan diterima oleh audiens.</w:t>
      </w:r>
    </w:p>
    <w:p w14:paraId="2C45E116"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 xml:space="preserve">Selanjutnya, redaksi </w:t>
      </w:r>
      <w:r w:rsidRPr="009A7E90">
        <w:rPr>
          <w:rFonts w:ascii="Garamond" w:hAnsi="Garamond" w:cs="Times New Roman"/>
          <w:i/>
          <w:sz w:val="24"/>
          <w:szCs w:val="24"/>
        </w:rPr>
        <w:t xml:space="preserve">Qaulan Masyuuran </w:t>
      </w:r>
      <w:r w:rsidRPr="009A7E90">
        <w:rPr>
          <w:rFonts w:ascii="Garamond" w:hAnsi="Garamond" w:cs="Times New Roman"/>
          <w:sz w:val="24"/>
          <w:szCs w:val="24"/>
        </w:rPr>
        <w:t>merujuk pada komunikasi tanpa keberpihakan. Dewasa ini tidak sedikit komunikator dakwah yang tidak netral dalam menyampaikan pesan sehingga muncul tendensi tertentu dalam menyampaikan pesan. Etika ini harus dihindari karena etika dalam berdakwah hanyalah menyeru kepada kebenaran sehingga masyarakat dapat tercerahkan karenanya.</w:t>
      </w:r>
    </w:p>
    <w:p w14:paraId="0FD8E216"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sz w:val="24"/>
          <w:szCs w:val="24"/>
        </w:rPr>
        <w:t xml:space="preserve">Kemudian, redaksi </w:t>
      </w:r>
      <w:r w:rsidRPr="009A7E90">
        <w:rPr>
          <w:rFonts w:ascii="Garamond" w:hAnsi="Garamond" w:cs="Times New Roman"/>
          <w:i/>
          <w:sz w:val="24"/>
          <w:szCs w:val="24"/>
        </w:rPr>
        <w:t>Qaulan Layyinan</w:t>
      </w:r>
      <w:r w:rsidRPr="009A7E90">
        <w:rPr>
          <w:rFonts w:ascii="Garamond" w:hAnsi="Garamond" w:cs="Times New Roman"/>
          <w:sz w:val="24"/>
          <w:szCs w:val="24"/>
        </w:rPr>
        <w:t xml:space="preserve"> merujuk kepada cara berkomunikasi yang halus, sopan dan lemah lembut. Profetik ini tergambar dalam kisah nabi Musa ketika hendak mendatangi Fir’aun. Allah menyeru kepada nabi Musa agar mendatangi Fir’aun dengan etika komunikasi yang santun meskipun Fir’aun sudah berbuat zalim. Etika ini menunjukkan bahwa sekeras dan sezalim apapun komunikannya, cara berdakwah harus tetap lemah lembut dan berorientasi kepada nilai-nilai humanis.</w:t>
      </w:r>
    </w:p>
    <w:p w14:paraId="0E661859" w14:textId="77777777" w:rsidR="009A7E90" w:rsidRPr="009A7E90" w:rsidRDefault="009A7E90" w:rsidP="00063F4A">
      <w:pPr>
        <w:spacing w:after="0" w:line="240" w:lineRule="auto"/>
        <w:ind w:firstLine="567"/>
        <w:jc w:val="both"/>
        <w:rPr>
          <w:rFonts w:ascii="Garamond" w:hAnsi="Garamond" w:cs="Times New Roman"/>
          <w:sz w:val="24"/>
          <w:szCs w:val="24"/>
        </w:rPr>
      </w:pPr>
      <w:r w:rsidRPr="009A7E90">
        <w:rPr>
          <w:rFonts w:ascii="Garamond" w:hAnsi="Garamond" w:cs="Times New Roman"/>
          <w:i/>
          <w:sz w:val="24"/>
          <w:szCs w:val="24"/>
        </w:rPr>
        <w:t>Qaulan Kariiman</w:t>
      </w:r>
      <w:r w:rsidRPr="009A7E90">
        <w:rPr>
          <w:rFonts w:ascii="Garamond" w:hAnsi="Garamond" w:cs="Times New Roman"/>
          <w:sz w:val="24"/>
          <w:szCs w:val="24"/>
        </w:rPr>
        <w:t xml:space="preserve"> dalam Al-Qur'an merujuk pada dimensi komunikator yang menyampaikan pesan sesuai latar belakang komunikannya. Penggunaan bahasa yang sesuai menjadi kunci sukses para Rasul dalam berdakwah sehingga nilai-nilai Islam tumbuh di tengah masyarkat. Kemudian redaksi </w:t>
      </w:r>
      <w:r w:rsidRPr="009A7E90">
        <w:rPr>
          <w:rFonts w:ascii="Garamond" w:hAnsi="Garamond" w:cs="Times New Roman"/>
          <w:i/>
          <w:sz w:val="24"/>
          <w:szCs w:val="24"/>
        </w:rPr>
        <w:t xml:space="preserve">Qaulan Ma’rufan </w:t>
      </w:r>
      <w:r w:rsidRPr="009A7E90">
        <w:rPr>
          <w:rFonts w:ascii="Garamond" w:hAnsi="Garamond" w:cs="Times New Roman"/>
          <w:sz w:val="24"/>
          <w:szCs w:val="24"/>
        </w:rPr>
        <w:t>menggambarkan identifikasi komunikasi yang penuh etika dan tidak provokatif. Dewasa ini tidak sedikit oknum pendakwah yang memberikan pesan provokatif sehingga memunculkan amarah masyarakat. Dakwah yang provokatif hanya memunculkan segregasi sosial dan berimbas kepada perpecahan.</w:t>
      </w:r>
    </w:p>
    <w:p w14:paraId="60C82376" w14:textId="7DC0C434" w:rsidR="00993A76" w:rsidRPr="009A7E90" w:rsidRDefault="009A7E90" w:rsidP="00063F4A">
      <w:pPr>
        <w:spacing w:after="0" w:line="240" w:lineRule="auto"/>
        <w:ind w:firstLine="567"/>
        <w:jc w:val="both"/>
        <w:rPr>
          <w:rFonts w:ascii="Garamond" w:hAnsi="Garamond" w:cs="Times New Roman"/>
          <w:color w:val="000000" w:themeColor="text1"/>
          <w:sz w:val="24"/>
          <w:szCs w:val="24"/>
        </w:rPr>
      </w:pPr>
      <w:r w:rsidRPr="009A7E90">
        <w:rPr>
          <w:rFonts w:ascii="Garamond" w:hAnsi="Garamond" w:cs="Times New Roman"/>
          <w:sz w:val="24"/>
          <w:szCs w:val="24"/>
        </w:rPr>
        <w:t xml:space="preserve">Keenam profetik komunikasi rasul sangat urgen diterapkansebagai strategi berdakwah di era media baru. Al-Qur'an secara eviden menunjukkan keberhasilan rasul dalam berdakwah sehingga keenam etika ini patut dijadikan acuan dalam berdakwah. Adapun tugas dari seorang </w:t>
      </w:r>
      <w:r w:rsidRPr="009A7E90">
        <w:rPr>
          <w:rFonts w:ascii="Garamond" w:hAnsi="Garamond" w:cs="Times New Roman"/>
          <w:sz w:val="24"/>
          <w:szCs w:val="24"/>
        </w:rPr>
        <w:lastRenderedPageBreak/>
        <w:t>rasul hanyalah berdakwah dengan menyampaikan pesan sementara efek dari pesan dakwah tersebut terpulang kepada komunikan itu sendiri</w:t>
      </w:r>
    </w:p>
    <w:p w14:paraId="590DD890" w14:textId="77777777" w:rsidR="00993A76" w:rsidRPr="00E01F6E" w:rsidRDefault="00993A76" w:rsidP="00993A76">
      <w:pPr>
        <w:pStyle w:val="IlmuDakwah21HeadingPENDAHULUANdst"/>
        <w:rPr>
          <w:color w:val="000000" w:themeColor="text1"/>
          <w:lang w:val="id-ID"/>
        </w:rPr>
      </w:pPr>
      <w:r w:rsidRPr="00E01F6E">
        <w:rPr>
          <w:color w:val="000000" w:themeColor="text1"/>
          <w:lang w:val="id-ID"/>
        </w:rPr>
        <w:t xml:space="preserve">PENUTUP </w:t>
      </w:r>
    </w:p>
    <w:p w14:paraId="7829FD79" w14:textId="3EBD42B5" w:rsidR="000F4988" w:rsidRPr="000F4988" w:rsidRDefault="000F4988" w:rsidP="008E6071">
      <w:pPr>
        <w:spacing w:line="240" w:lineRule="auto"/>
        <w:ind w:firstLine="567"/>
        <w:jc w:val="both"/>
        <w:rPr>
          <w:rFonts w:ascii="Garamond" w:hAnsi="Garamond" w:cs="Times New Roman"/>
          <w:color w:val="000000" w:themeColor="text1"/>
          <w:sz w:val="24"/>
          <w:szCs w:val="24"/>
        </w:rPr>
      </w:pPr>
      <w:r w:rsidRPr="000F4988">
        <w:rPr>
          <w:rFonts w:ascii="Garamond" w:hAnsi="Garamond" w:cs="Times New Roman"/>
          <w:sz w:val="24"/>
          <w:szCs w:val="24"/>
        </w:rPr>
        <w:t xml:space="preserve">Strategi berdakwah para Rasul dalam Al-Qur'an merujuk kepada nilai-nilai etik yang terkandung dalam </w:t>
      </w:r>
      <w:r w:rsidRPr="000F4988">
        <w:rPr>
          <w:rFonts w:ascii="Garamond" w:hAnsi="Garamond" w:cs="Times New Roman"/>
          <w:i/>
          <w:sz w:val="24"/>
          <w:szCs w:val="24"/>
        </w:rPr>
        <w:t xml:space="preserve">Qaulan Sadiidan, Qaulan Balighan, Qaulan Masyuuran, Qaulan Layyinan, Qaulan Kariiman </w:t>
      </w:r>
      <w:r w:rsidRPr="000F4988">
        <w:rPr>
          <w:rFonts w:ascii="Garamond" w:hAnsi="Garamond" w:cs="Times New Roman"/>
          <w:sz w:val="24"/>
          <w:szCs w:val="24"/>
        </w:rPr>
        <w:t xml:space="preserve">dan </w:t>
      </w:r>
      <w:r w:rsidRPr="000F4988">
        <w:rPr>
          <w:rFonts w:ascii="Garamond" w:hAnsi="Garamond" w:cs="Times New Roman"/>
          <w:i/>
          <w:sz w:val="24"/>
          <w:szCs w:val="24"/>
        </w:rPr>
        <w:t>Qaulan Ma’ruufan</w:t>
      </w:r>
      <w:r w:rsidRPr="000F4988">
        <w:rPr>
          <w:rFonts w:ascii="Garamond" w:hAnsi="Garamond" w:cs="Times New Roman"/>
          <w:sz w:val="24"/>
          <w:szCs w:val="24"/>
        </w:rPr>
        <w:t>. Keenam etika ini sangat urgen diterapkan sebagai kunci kesuksesan berdakwah yang berujuk kepada pembenahan sosial dan pembentukan opini yang positif. Adapun problematika berdakwah pada media baru dewasa ini adalah pengabaikan keenak etika yang termaktub dalam Al-Qur'an. Penulis menyarankan kepada pemerintah agar mampu membuat regulasi tentang dakwah di media baru agar tidak ada lagi penyimpangan normatif akibat dakwah yang terlalu ekstrem.</w:t>
      </w:r>
    </w:p>
    <w:p w14:paraId="61B79B63" w14:textId="77777777" w:rsidR="00993A76" w:rsidRDefault="00993A76" w:rsidP="00993A76">
      <w:pPr>
        <w:pStyle w:val="IlmuDakwah21HeadingPENDAHULUANdst"/>
        <w:rPr>
          <w:color w:val="000000" w:themeColor="text1"/>
        </w:rPr>
      </w:pPr>
      <w:r w:rsidRPr="00E01F6E">
        <w:rPr>
          <w:color w:val="000000" w:themeColor="text1"/>
        </w:rPr>
        <w:t>DAFTAR PUSTAKA</w:t>
      </w:r>
    </w:p>
    <w:p w14:paraId="247F2D4F" w14:textId="77777777" w:rsid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b/>
          <w:sz w:val="24"/>
          <w:szCs w:val="24"/>
        </w:rPr>
        <w:fldChar w:fldCharType="begin" w:fldLock="1"/>
      </w:r>
      <w:r w:rsidRPr="00922C29">
        <w:rPr>
          <w:rFonts w:ascii="Garamond" w:hAnsi="Garamond" w:cs="Times New Roman"/>
          <w:b/>
          <w:sz w:val="24"/>
          <w:szCs w:val="24"/>
        </w:rPr>
        <w:instrText xml:space="preserve">ADDIN Mendeley Bibliography CSL_BIBLIOGRAPHY </w:instrText>
      </w:r>
      <w:r w:rsidRPr="00922C29">
        <w:rPr>
          <w:rFonts w:ascii="Garamond" w:hAnsi="Garamond" w:cs="Times New Roman"/>
          <w:b/>
          <w:sz w:val="24"/>
          <w:szCs w:val="24"/>
        </w:rPr>
        <w:fldChar w:fldCharType="separate"/>
      </w:r>
      <w:r w:rsidRPr="00922C29">
        <w:rPr>
          <w:rFonts w:ascii="Garamond" w:hAnsi="Garamond" w:cs="Times New Roman"/>
          <w:noProof/>
          <w:sz w:val="24"/>
          <w:szCs w:val="24"/>
        </w:rPr>
        <w:t>Anshari, F. (2013). Komunikasi Politik di Era Media Sosial Faridhian</w:t>
      </w:r>
    </w:p>
    <w:p w14:paraId="7F072758" w14:textId="28A030DC"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Anshari Staff Pengajar STT PLN Jakarta. </w:t>
      </w:r>
      <w:r w:rsidRPr="00922C29">
        <w:rPr>
          <w:rFonts w:ascii="Garamond" w:hAnsi="Garamond" w:cs="Times New Roman"/>
          <w:i/>
          <w:iCs/>
          <w:noProof/>
          <w:sz w:val="24"/>
          <w:szCs w:val="24"/>
        </w:rPr>
        <w:t>Jurnal Komunikasi</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8</w:t>
      </w:r>
      <w:r w:rsidRPr="00922C29">
        <w:rPr>
          <w:rFonts w:ascii="Garamond" w:hAnsi="Garamond" w:cs="Times New Roman"/>
          <w:noProof/>
          <w:sz w:val="24"/>
          <w:szCs w:val="24"/>
        </w:rPr>
        <w:t>(1), 91–102. http://dosen.univpancasila.ac.id/dosenfile/7014211002154994371612February2019.pdf</w:t>
      </w:r>
    </w:p>
    <w:p w14:paraId="507D61D7"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Ashari, M. (2019). Jurnalisme Digital: Dari Pengumpulan Informasi Sampai Penyebaran Pesan. </w:t>
      </w:r>
      <w:r w:rsidRPr="00922C29">
        <w:rPr>
          <w:rFonts w:ascii="Garamond" w:hAnsi="Garamond" w:cs="Times New Roman"/>
          <w:i/>
          <w:iCs/>
          <w:noProof/>
          <w:sz w:val="24"/>
          <w:szCs w:val="24"/>
        </w:rPr>
        <w:t>Inter Komunika</w:t>
      </w:r>
      <w:r w:rsidRPr="00922C29">
        <w:rPr>
          <w:rFonts w:ascii="Times New Roman" w:hAnsi="Times New Roman" w:cs="Times New Roman"/>
          <w:i/>
          <w:iCs/>
          <w:noProof/>
          <w:sz w:val="24"/>
          <w:szCs w:val="24"/>
        </w:rPr>
        <w:t> </w:t>
      </w:r>
      <w:r w:rsidRPr="00922C29">
        <w:rPr>
          <w:rFonts w:ascii="Garamond" w:hAnsi="Garamond" w:cs="Times New Roman"/>
          <w:i/>
          <w:iCs/>
          <w:noProof/>
          <w:sz w:val="24"/>
          <w:szCs w:val="24"/>
        </w:rPr>
        <w:t>: Jurnal Komunikasi</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4</w:t>
      </w:r>
      <w:r w:rsidRPr="00922C29">
        <w:rPr>
          <w:rFonts w:ascii="Garamond" w:hAnsi="Garamond" w:cs="Times New Roman"/>
          <w:noProof/>
          <w:sz w:val="24"/>
          <w:szCs w:val="24"/>
        </w:rPr>
        <w:t>(1), 1. https://doi.org/10.33376/ik.v4i1.286</w:t>
      </w:r>
    </w:p>
    <w:p w14:paraId="751F4D25"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Bittner, J. R. (1989). </w:t>
      </w:r>
      <w:r w:rsidRPr="00922C29">
        <w:rPr>
          <w:rFonts w:ascii="Garamond" w:hAnsi="Garamond" w:cs="Times New Roman"/>
          <w:i/>
          <w:iCs/>
          <w:noProof/>
          <w:sz w:val="24"/>
          <w:szCs w:val="24"/>
        </w:rPr>
        <w:t>Mass Communication, an Introduction</w:t>
      </w:r>
      <w:r w:rsidRPr="00922C29">
        <w:rPr>
          <w:rFonts w:ascii="Garamond" w:hAnsi="Garamond" w:cs="Times New Roman"/>
          <w:noProof/>
          <w:sz w:val="24"/>
          <w:szCs w:val="24"/>
        </w:rPr>
        <w:t>. Prentice Hall. https://books.google.co.id/books?id=K5XhAAAAMAAJ</w:t>
      </w:r>
    </w:p>
    <w:p w14:paraId="4CDF6EB0"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Budiman, H. (2017). Peran Teknologi Informasi Dan Komunikasi Dalam Pendidikan. </w:t>
      </w:r>
      <w:r w:rsidRPr="00922C29">
        <w:rPr>
          <w:rFonts w:ascii="Garamond" w:hAnsi="Garamond" w:cs="Times New Roman"/>
          <w:i/>
          <w:iCs/>
          <w:noProof/>
          <w:sz w:val="24"/>
          <w:szCs w:val="24"/>
        </w:rPr>
        <w:t>Al-Tadzkiyyah: Jurnal Pendidikan Islam</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8</w:t>
      </w:r>
      <w:r w:rsidRPr="00922C29">
        <w:rPr>
          <w:rFonts w:ascii="Garamond" w:hAnsi="Garamond" w:cs="Times New Roman"/>
          <w:noProof/>
          <w:sz w:val="24"/>
          <w:szCs w:val="24"/>
        </w:rPr>
        <w:t>(1), 31. https://doi.org/10.24042/atjpi.v8i1.2095</w:t>
      </w:r>
    </w:p>
    <w:p w14:paraId="32A645A8"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Chabibi, M. (2019). Hukum Tiga Tahap Auguste Comte dan Kontribusinya terhadap Kajian Sosiologi Dakwah. </w:t>
      </w:r>
      <w:r w:rsidRPr="00922C29">
        <w:rPr>
          <w:rFonts w:ascii="Garamond" w:hAnsi="Garamond" w:cs="Times New Roman"/>
          <w:i/>
          <w:iCs/>
          <w:noProof/>
          <w:sz w:val="24"/>
          <w:szCs w:val="24"/>
        </w:rPr>
        <w:t>NALAR: Jurnal Peradaban Dan Pemikiran Islam</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3</w:t>
      </w:r>
      <w:r w:rsidRPr="00922C29">
        <w:rPr>
          <w:rFonts w:ascii="Garamond" w:hAnsi="Garamond" w:cs="Times New Roman"/>
          <w:noProof/>
          <w:sz w:val="24"/>
          <w:szCs w:val="24"/>
        </w:rPr>
        <w:t>(1), 14–26. https://doi.org/10.23971/njppi.v3i1.1191</w:t>
      </w:r>
    </w:p>
    <w:p w14:paraId="2FCB1134"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Creswell, J. W. (2014). Research-Design-Creswell-Chapter-I.Pdf. In </w:t>
      </w:r>
      <w:r w:rsidRPr="00922C29">
        <w:rPr>
          <w:rFonts w:ascii="Garamond" w:hAnsi="Garamond" w:cs="Times New Roman"/>
          <w:i/>
          <w:iCs/>
          <w:noProof/>
          <w:sz w:val="24"/>
          <w:szCs w:val="24"/>
        </w:rPr>
        <w:t>Research Design</w:t>
      </w:r>
      <w:r w:rsidRPr="00922C29">
        <w:rPr>
          <w:rFonts w:ascii="Garamond" w:hAnsi="Garamond" w:cs="Times New Roman"/>
          <w:noProof/>
          <w:sz w:val="24"/>
          <w:szCs w:val="24"/>
        </w:rPr>
        <w:t>.</w:t>
      </w:r>
    </w:p>
    <w:p w14:paraId="1C5FC332"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Dewi, N. K., Irawan, B. H., Fitry, E., &amp; Putra, A. S. (2021). Konsep Aplikasi E-Dakwah Untuk Generasi Milenial Jakarta. </w:t>
      </w:r>
      <w:r w:rsidRPr="00922C29">
        <w:rPr>
          <w:rFonts w:ascii="Garamond" w:hAnsi="Garamond" w:cs="Times New Roman"/>
          <w:i/>
          <w:iCs/>
          <w:noProof/>
          <w:sz w:val="24"/>
          <w:szCs w:val="24"/>
        </w:rPr>
        <w:t>Jurnal IKRA-ITH Informatika</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5</w:t>
      </w:r>
      <w:r w:rsidRPr="00922C29">
        <w:rPr>
          <w:rFonts w:ascii="Garamond" w:hAnsi="Garamond" w:cs="Times New Roman"/>
          <w:noProof/>
          <w:sz w:val="24"/>
          <w:szCs w:val="24"/>
        </w:rPr>
        <w:t>(2), 26–33.</w:t>
      </w:r>
    </w:p>
    <w:p w14:paraId="20D01DB2"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lastRenderedPageBreak/>
        <w:t xml:space="preserve">Fitria, R., &amp; Aditia, R. (2019). Prospek dan Tantangan Dakwah Bil Qalam sebagai Metode Komunikasi Dakwah. </w:t>
      </w:r>
      <w:r w:rsidRPr="00922C29">
        <w:rPr>
          <w:rFonts w:ascii="Garamond" w:hAnsi="Garamond" w:cs="Times New Roman"/>
          <w:i/>
          <w:iCs/>
          <w:noProof/>
          <w:sz w:val="24"/>
          <w:szCs w:val="24"/>
        </w:rPr>
        <w:t>Jurnal Ilmiah Syi’ar</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19</w:t>
      </w:r>
      <w:r w:rsidRPr="00922C29">
        <w:rPr>
          <w:rFonts w:ascii="Garamond" w:hAnsi="Garamond" w:cs="Times New Roman"/>
          <w:noProof/>
          <w:sz w:val="24"/>
          <w:szCs w:val="24"/>
        </w:rPr>
        <w:t>(2), 224. https://doi.org/10.29300/syr.v19i2.2551</w:t>
      </w:r>
    </w:p>
    <w:p w14:paraId="6B1008E8"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Gerbner, G. (1958). On content analysis and critical research in mass communication. </w:t>
      </w:r>
      <w:r w:rsidRPr="00922C29">
        <w:rPr>
          <w:rFonts w:ascii="Garamond" w:hAnsi="Garamond" w:cs="Times New Roman"/>
          <w:i/>
          <w:iCs/>
          <w:noProof/>
          <w:sz w:val="24"/>
          <w:szCs w:val="24"/>
        </w:rPr>
        <w:t>Audiovisual Communication Review</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6</w:t>
      </w:r>
      <w:r w:rsidRPr="00922C29">
        <w:rPr>
          <w:rFonts w:ascii="Garamond" w:hAnsi="Garamond" w:cs="Times New Roman"/>
          <w:noProof/>
          <w:sz w:val="24"/>
          <w:szCs w:val="24"/>
        </w:rPr>
        <w:t>(3). https://doi.org/10.1007/BF02766931</w:t>
      </w:r>
    </w:p>
    <w:p w14:paraId="6132A4EA"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Ginting, R., Yulistiyono, A., Rauf, A., Manullang, S. O., Siahaan, A. L. S., Kussanti, D. P., S, T. E. A. P., Djaya, T. R., Ayu, A. S., Effendy, F., &amp; others. (2021). </w:t>
      </w:r>
      <w:r w:rsidRPr="00922C29">
        <w:rPr>
          <w:rFonts w:ascii="Garamond" w:hAnsi="Garamond" w:cs="Times New Roman"/>
          <w:i/>
          <w:iCs/>
          <w:noProof/>
          <w:sz w:val="24"/>
          <w:szCs w:val="24"/>
        </w:rPr>
        <w:t>Etika Komunikasi dalam Media Sosial</w:t>
      </w:r>
      <w:r w:rsidRPr="00922C29">
        <w:rPr>
          <w:rFonts w:ascii="Times New Roman" w:hAnsi="Times New Roman" w:cs="Times New Roman"/>
          <w:i/>
          <w:iCs/>
          <w:noProof/>
          <w:sz w:val="24"/>
          <w:szCs w:val="24"/>
        </w:rPr>
        <w:t> </w:t>
      </w:r>
      <w:r w:rsidRPr="00922C29">
        <w:rPr>
          <w:rFonts w:ascii="Garamond" w:hAnsi="Garamond" w:cs="Times New Roman"/>
          <w:i/>
          <w:iCs/>
          <w:noProof/>
          <w:sz w:val="24"/>
          <w:szCs w:val="24"/>
        </w:rPr>
        <w:t>: Saring Sebelum Sharing</w:t>
      </w:r>
      <w:r w:rsidRPr="00922C29">
        <w:rPr>
          <w:rFonts w:ascii="Garamond" w:hAnsi="Garamond" w:cs="Times New Roman"/>
          <w:noProof/>
          <w:sz w:val="24"/>
          <w:szCs w:val="24"/>
        </w:rPr>
        <w:t>. Penerbit Insania. https://books.google.co.id/books?id=DUIyEAAAQBAJ</w:t>
      </w:r>
    </w:p>
    <w:p w14:paraId="6EED8FEE"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Kurniawan, D. (2018). Komunikasi Model Laswell Dan Stimulus-Organism-Response Dalam Mewujudkan Pembelajaran Menyenangkan. </w:t>
      </w:r>
      <w:r w:rsidRPr="00922C29">
        <w:rPr>
          <w:rFonts w:ascii="Garamond" w:hAnsi="Garamond" w:cs="Times New Roman"/>
          <w:i/>
          <w:iCs/>
          <w:noProof/>
          <w:sz w:val="24"/>
          <w:szCs w:val="24"/>
        </w:rPr>
        <w:t>Jurnal Komunikasi Pendidikan</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2</w:t>
      </w:r>
      <w:r w:rsidRPr="00922C29">
        <w:rPr>
          <w:rFonts w:ascii="Garamond" w:hAnsi="Garamond" w:cs="Times New Roman"/>
          <w:noProof/>
          <w:sz w:val="24"/>
          <w:szCs w:val="24"/>
        </w:rPr>
        <w:t>(1), 60. https://doi.org/10.32585/jkp.v2i1.65</w:t>
      </w:r>
    </w:p>
    <w:p w14:paraId="2AB77F05"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Lasswell, H. D. (2006). </w:t>
      </w:r>
      <w:r w:rsidRPr="00922C29">
        <w:rPr>
          <w:rFonts w:ascii="Garamond" w:hAnsi="Garamond" w:cs="Times New Roman"/>
          <w:i/>
          <w:iCs/>
          <w:noProof/>
          <w:sz w:val="24"/>
          <w:szCs w:val="24"/>
        </w:rPr>
        <w:t>The Structure and Function of Communication in Society</w:t>
      </w:r>
      <w:r w:rsidRPr="00922C29">
        <w:rPr>
          <w:rFonts w:ascii="Garamond" w:hAnsi="Garamond" w:cs="Times New Roman"/>
          <w:noProof/>
          <w:sz w:val="24"/>
          <w:szCs w:val="24"/>
        </w:rPr>
        <w:t>. https://books.google.co.id/books?id=UsRsMwEACAAJ</w:t>
      </w:r>
    </w:p>
    <w:p w14:paraId="5C90A979"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Mastori, &amp; Islamy, A. (2021). Menggagas Etika Dakwah Di Ruang Media Sosial. </w:t>
      </w:r>
      <w:r w:rsidRPr="00922C29">
        <w:rPr>
          <w:rFonts w:ascii="Garamond" w:hAnsi="Garamond" w:cs="Times New Roman"/>
          <w:i/>
          <w:iCs/>
          <w:noProof/>
          <w:sz w:val="24"/>
          <w:szCs w:val="24"/>
        </w:rPr>
        <w:t>KOMUNIKASIA Journal of Islamic Communication &amp; Broadcasting</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1</w:t>
      </w:r>
      <w:r w:rsidRPr="00922C29">
        <w:rPr>
          <w:rFonts w:ascii="Garamond" w:hAnsi="Garamond" w:cs="Times New Roman"/>
          <w:noProof/>
          <w:sz w:val="24"/>
          <w:szCs w:val="24"/>
        </w:rPr>
        <w:t>(1), 1–18.</w:t>
      </w:r>
    </w:p>
    <w:p w14:paraId="34C26BD0"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Mulyana, D. (2007). Ilmu Komunikasi: Suatu Pengantar. Cetakan ke 18. In </w:t>
      </w:r>
      <w:r w:rsidRPr="00922C29">
        <w:rPr>
          <w:rFonts w:ascii="Garamond" w:hAnsi="Garamond" w:cs="Times New Roman"/>
          <w:i/>
          <w:iCs/>
          <w:noProof/>
          <w:sz w:val="24"/>
          <w:szCs w:val="24"/>
        </w:rPr>
        <w:t>Bandung: PT Remaja Rosdakarya</w:t>
      </w:r>
      <w:r w:rsidRPr="00922C29">
        <w:rPr>
          <w:rFonts w:ascii="Garamond" w:hAnsi="Garamond" w:cs="Times New Roman"/>
          <w:noProof/>
          <w:sz w:val="24"/>
          <w:szCs w:val="24"/>
        </w:rPr>
        <w:t>.</w:t>
      </w:r>
    </w:p>
    <w:p w14:paraId="21AED0C6"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Nasional, D. P. (2008). Kamus Besar Bahasa Indonesia Edisi Keempat. In </w:t>
      </w:r>
      <w:r w:rsidRPr="00922C29">
        <w:rPr>
          <w:rFonts w:ascii="Garamond" w:hAnsi="Garamond" w:cs="Times New Roman"/>
          <w:i/>
          <w:iCs/>
          <w:noProof/>
          <w:sz w:val="24"/>
          <w:szCs w:val="24"/>
        </w:rPr>
        <w:t>PT. Gramedia Pustaka Utama</w:t>
      </w:r>
      <w:r w:rsidRPr="00922C29">
        <w:rPr>
          <w:rFonts w:ascii="Garamond" w:hAnsi="Garamond" w:cs="Times New Roman"/>
          <w:noProof/>
          <w:sz w:val="24"/>
          <w:szCs w:val="24"/>
        </w:rPr>
        <w:t xml:space="preserve"> (Vol. 4, Issue 3).</w:t>
      </w:r>
    </w:p>
    <w:p w14:paraId="4A8BF6F9"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Newcomb, T. M. (1953). An approach to the study of communicative acts. </w:t>
      </w:r>
      <w:r w:rsidRPr="00922C29">
        <w:rPr>
          <w:rFonts w:ascii="Garamond" w:hAnsi="Garamond" w:cs="Times New Roman"/>
          <w:i/>
          <w:iCs/>
          <w:noProof/>
          <w:sz w:val="24"/>
          <w:szCs w:val="24"/>
        </w:rPr>
        <w:t>Psychological Review</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60</w:t>
      </w:r>
      <w:r w:rsidRPr="00922C29">
        <w:rPr>
          <w:rFonts w:ascii="Garamond" w:hAnsi="Garamond" w:cs="Times New Roman"/>
          <w:noProof/>
          <w:sz w:val="24"/>
          <w:szCs w:val="24"/>
        </w:rPr>
        <w:t>(6). https://doi.org/10.1037/h0063098</w:t>
      </w:r>
    </w:p>
    <w:p w14:paraId="768E8D63"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Nurhadi, Z. F., &amp; Kurniawan, A. W. (2017). Jurnal Komunikasi Hasil Pemikiran dan Penelitian. </w:t>
      </w:r>
      <w:r w:rsidRPr="00922C29">
        <w:rPr>
          <w:rFonts w:ascii="Garamond" w:hAnsi="Garamond" w:cs="Times New Roman"/>
          <w:i/>
          <w:iCs/>
          <w:noProof/>
          <w:sz w:val="24"/>
          <w:szCs w:val="24"/>
        </w:rPr>
        <w:t>Jurnal Komunikasi Hasil Pemikiran Dan Penelitian</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3</w:t>
      </w:r>
      <w:r w:rsidRPr="00922C29">
        <w:rPr>
          <w:rFonts w:ascii="Garamond" w:hAnsi="Garamond" w:cs="Times New Roman"/>
          <w:noProof/>
          <w:sz w:val="24"/>
          <w:szCs w:val="24"/>
        </w:rPr>
        <w:t>(1), 90–95.</w:t>
      </w:r>
    </w:p>
    <w:p w14:paraId="55D3147C"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Puspita, S. (n.d.). Komunikator Publik di Negara Demokrasi. </w:t>
      </w:r>
      <w:r w:rsidRPr="00922C29">
        <w:rPr>
          <w:rFonts w:ascii="Garamond" w:hAnsi="Garamond" w:cs="Times New Roman"/>
          <w:i/>
          <w:iCs/>
          <w:noProof/>
          <w:sz w:val="24"/>
          <w:szCs w:val="24"/>
        </w:rPr>
        <w:t>Political Economy in the Evolution of China’s Urban–Rural Economic Relations</w:t>
      </w:r>
      <w:r w:rsidRPr="00922C29">
        <w:rPr>
          <w:rFonts w:ascii="Garamond" w:hAnsi="Garamond" w:cs="Times New Roman"/>
          <w:noProof/>
          <w:sz w:val="24"/>
          <w:szCs w:val="24"/>
        </w:rPr>
        <w:t>, 22–41. https://doi.org/10.4324/9781003185857-2</w:t>
      </w:r>
    </w:p>
    <w:p w14:paraId="1DC5CD43"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Rokhim, M. N., Septiasih, A., Triana, D. E., Nivaga, P. S., &amp; Janah, M. U. (2022). Metafora Konseptual Lima Jari dalam Sastra Jawa: Analisis Semantik Kognitif. </w:t>
      </w:r>
      <w:r w:rsidRPr="00922C29">
        <w:rPr>
          <w:rFonts w:ascii="Garamond" w:hAnsi="Garamond" w:cs="Times New Roman"/>
          <w:i/>
          <w:iCs/>
          <w:noProof/>
          <w:sz w:val="24"/>
          <w:szCs w:val="24"/>
        </w:rPr>
        <w:t>Sutasoma</w:t>
      </w:r>
      <w:r w:rsidRPr="00922C29">
        <w:rPr>
          <w:rFonts w:ascii="Times New Roman" w:hAnsi="Times New Roman" w:cs="Times New Roman"/>
          <w:i/>
          <w:iCs/>
          <w:noProof/>
          <w:sz w:val="24"/>
          <w:szCs w:val="24"/>
        </w:rPr>
        <w:t> </w:t>
      </w:r>
      <w:r w:rsidRPr="00922C29">
        <w:rPr>
          <w:rFonts w:ascii="Garamond" w:hAnsi="Garamond" w:cs="Times New Roman"/>
          <w:i/>
          <w:iCs/>
          <w:noProof/>
          <w:sz w:val="24"/>
          <w:szCs w:val="24"/>
        </w:rPr>
        <w:t>: Jurnal Sastra Jawa</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10</w:t>
      </w:r>
      <w:r w:rsidRPr="00922C29">
        <w:rPr>
          <w:rFonts w:ascii="Garamond" w:hAnsi="Garamond" w:cs="Times New Roman"/>
          <w:noProof/>
          <w:sz w:val="24"/>
          <w:szCs w:val="24"/>
        </w:rPr>
        <w:t>(1), 10–21. https://doi.org/10.15294/sutasoma.v10i1.52868</w:t>
      </w:r>
    </w:p>
    <w:p w14:paraId="4860529D"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Sari, A. F. (2021). Kendala dan Efek Komunikasi dalam Perkuliahan </w:t>
      </w:r>
      <w:r w:rsidRPr="00922C29">
        <w:rPr>
          <w:rFonts w:ascii="Garamond" w:hAnsi="Garamond" w:cs="Times New Roman"/>
          <w:noProof/>
          <w:sz w:val="24"/>
          <w:szCs w:val="24"/>
        </w:rPr>
        <w:lastRenderedPageBreak/>
        <w:t xml:space="preserve">Online Di Masa Pandemi Covid-19. </w:t>
      </w:r>
      <w:r w:rsidRPr="00922C29">
        <w:rPr>
          <w:rFonts w:ascii="Garamond" w:hAnsi="Garamond" w:cs="Times New Roman"/>
          <w:i/>
          <w:iCs/>
          <w:noProof/>
          <w:sz w:val="24"/>
          <w:szCs w:val="24"/>
        </w:rPr>
        <w:t>Jurnal Informatika Dan Teknologi Pendidikan</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2</w:t>
      </w:r>
      <w:r w:rsidRPr="00922C29">
        <w:rPr>
          <w:rFonts w:ascii="Garamond" w:hAnsi="Garamond" w:cs="Times New Roman"/>
          <w:noProof/>
          <w:sz w:val="24"/>
          <w:szCs w:val="24"/>
        </w:rPr>
        <w:t>(1), 13–22.</w:t>
      </w:r>
    </w:p>
    <w:p w14:paraId="324E319E"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Shannon, C. E., E, S. C., Weaver, W., of Illinois (Urbana-Champaign). Press, U., Blahut, R. E., &amp; Hajek, B. (1949). </w:t>
      </w:r>
      <w:r w:rsidRPr="00922C29">
        <w:rPr>
          <w:rFonts w:ascii="Garamond" w:hAnsi="Garamond" w:cs="Times New Roman"/>
          <w:i/>
          <w:iCs/>
          <w:noProof/>
          <w:sz w:val="24"/>
          <w:szCs w:val="24"/>
        </w:rPr>
        <w:t>The Mathematical Theory of Communication</w:t>
      </w:r>
      <w:r w:rsidRPr="00922C29">
        <w:rPr>
          <w:rFonts w:ascii="Garamond" w:hAnsi="Garamond" w:cs="Times New Roman"/>
          <w:noProof/>
          <w:sz w:val="24"/>
          <w:szCs w:val="24"/>
        </w:rPr>
        <w:t xml:space="preserve"> (Issue v. 1). University of Illinois Press. https://books.google.co.id/books?id=dk0n%5C_eGcqsUC</w:t>
      </w:r>
    </w:p>
    <w:p w14:paraId="7CD25967"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Sugiyono. (2014). </w:t>
      </w:r>
      <w:r w:rsidRPr="00922C29">
        <w:rPr>
          <w:rFonts w:ascii="Garamond" w:hAnsi="Garamond" w:cs="Times New Roman"/>
          <w:i/>
          <w:iCs/>
          <w:noProof/>
          <w:sz w:val="24"/>
          <w:szCs w:val="24"/>
        </w:rPr>
        <w:t>Metodologi Penelitian Kuantitatif, Kualitatif dan R &amp; D</w:t>
      </w:r>
      <w:r w:rsidRPr="00922C29">
        <w:rPr>
          <w:rFonts w:ascii="Garamond" w:hAnsi="Garamond" w:cs="Times New Roman"/>
          <w:noProof/>
          <w:sz w:val="24"/>
          <w:szCs w:val="24"/>
        </w:rPr>
        <w:t>.</w:t>
      </w:r>
    </w:p>
    <w:p w14:paraId="2CBCD0E9"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Sunarko, A. (2008). Kamus Besar Bahasa Indonesia. </w:t>
      </w:r>
      <w:r w:rsidRPr="00922C29">
        <w:rPr>
          <w:rFonts w:ascii="Garamond" w:hAnsi="Garamond" w:cs="Times New Roman"/>
          <w:i/>
          <w:iCs/>
          <w:noProof/>
          <w:sz w:val="24"/>
          <w:szCs w:val="24"/>
        </w:rPr>
        <w:t>Jurnal Pendidikan Agama Kristen</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1</w:t>
      </w:r>
      <w:r w:rsidRPr="00922C29">
        <w:rPr>
          <w:rFonts w:ascii="Garamond" w:hAnsi="Garamond" w:cs="Times New Roman"/>
          <w:noProof/>
          <w:sz w:val="24"/>
          <w:szCs w:val="24"/>
        </w:rPr>
        <w:t>(1), 5000. http://sttikat.ac.id/e-journal/index.php/sikip</w:t>
      </w:r>
    </w:p>
    <w:p w14:paraId="62A7444C"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Syatar, A., Amiruddin, M. M., Haq, I., &amp; Rahman, A. (2020). Darurat Moderasi Beragama di Tengah Pandemi Corona Virus Disease 2019 (Covid-19). </w:t>
      </w:r>
      <w:r w:rsidRPr="00922C29">
        <w:rPr>
          <w:rFonts w:ascii="Garamond" w:hAnsi="Garamond" w:cs="Times New Roman"/>
          <w:i/>
          <w:iCs/>
          <w:noProof/>
          <w:sz w:val="24"/>
          <w:szCs w:val="24"/>
        </w:rPr>
        <w:t>KURIOSITAS: Media Komunikasi Sosial Dan Keagamaan</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13</w:t>
      </w:r>
      <w:r w:rsidRPr="00922C29">
        <w:rPr>
          <w:rFonts w:ascii="Garamond" w:hAnsi="Garamond" w:cs="Times New Roman"/>
          <w:noProof/>
          <w:sz w:val="24"/>
          <w:szCs w:val="24"/>
        </w:rPr>
        <w:t>(1), 1–13.</w:t>
      </w:r>
    </w:p>
    <w:p w14:paraId="45F406A7"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Tatipang, R. A. (2013). FENOMENA PELANGGARAN KODE ETIK JURNALISTIK PASAL 12 TAHUN 2008 DI MEDIA ONLINEMANADO POST. </w:t>
      </w:r>
      <w:r w:rsidRPr="00922C29">
        <w:rPr>
          <w:rFonts w:ascii="Garamond" w:hAnsi="Garamond" w:cs="Times New Roman"/>
          <w:i/>
          <w:iCs/>
          <w:noProof/>
          <w:sz w:val="24"/>
          <w:szCs w:val="24"/>
        </w:rPr>
        <w:t>Acta Diurna Komunikasi</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II</w:t>
      </w:r>
      <w:r w:rsidRPr="00922C29">
        <w:rPr>
          <w:rFonts w:ascii="Garamond" w:hAnsi="Garamond" w:cs="Times New Roman"/>
          <w:noProof/>
          <w:sz w:val="24"/>
          <w:szCs w:val="24"/>
        </w:rPr>
        <w:t>(4).</w:t>
      </w:r>
    </w:p>
    <w:p w14:paraId="3DB015DA"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Usman, F. (2016). Efektivitas Penggunaan Media Online Sebagai Sarana Dakwah. </w:t>
      </w:r>
      <w:r w:rsidRPr="00922C29">
        <w:rPr>
          <w:rFonts w:ascii="Garamond" w:hAnsi="Garamond" w:cs="Times New Roman"/>
          <w:i/>
          <w:iCs/>
          <w:noProof/>
          <w:sz w:val="24"/>
          <w:szCs w:val="24"/>
        </w:rPr>
        <w:t>Jurnal Ekonomi Dan Dakwah Islam (Al-Tsiqoh)</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1</w:t>
      </w:r>
      <w:r w:rsidRPr="00922C29">
        <w:rPr>
          <w:rFonts w:ascii="Garamond" w:hAnsi="Garamond" w:cs="Times New Roman"/>
          <w:noProof/>
          <w:sz w:val="24"/>
          <w:szCs w:val="24"/>
        </w:rPr>
        <w:t>(1), 1–8.</w:t>
      </w:r>
    </w:p>
    <w:p w14:paraId="2743163A"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Weber, M. (2017). Methodology of social sciences. In </w:t>
      </w:r>
      <w:r w:rsidRPr="00922C29">
        <w:rPr>
          <w:rFonts w:ascii="Garamond" w:hAnsi="Garamond" w:cs="Times New Roman"/>
          <w:i/>
          <w:iCs/>
          <w:noProof/>
          <w:sz w:val="24"/>
          <w:szCs w:val="24"/>
        </w:rPr>
        <w:t>Methodology of Social Sciences</w:t>
      </w:r>
      <w:r w:rsidRPr="00922C29">
        <w:rPr>
          <w:rFonts w:ascii="Garamond" w:hAnsi="Garamond" w:cs="Times New Roman"/>
          <w:noProof/>
          <w:sz w:val="24"/>
          <w:szCs w:val="24"/>
        </w:rPr>
        <w:t>. https://doi.org/10.4324/9781315124445</w:t>
      </w:r>
    </w:p>
    <w:p w14:paraId="53B8743A" w14:textId="77777777" w:rsidR="00922C29" w:rsidRPr="00922C29" w:rsidRDefault="00922C29" w:rsidP="00922C29">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922C29">
        <w:rPr>
          <w:rFonts w:ascii="Garamond" w:hAnsi="Garamond" w:cs="Times New Roman"/>
          <w:noProof/>
          <w:sz w:val="24"/>
          <w:szCs w:val="24"/>
        </w:rPr>
        <w:t xml:space="preserve">Zaini, A. (2017). Dakwah dan Pemberdayaan Masyarakat Perdesaan. </w:t>
      </w:r>
      <w:r w:rsidRPr="00922C29">
        <w:rPr>
          <w:rFonts w:ascii="Garamond" w:hAnsi="Garamond" w:cs="Times New Roman"/>
          <w:i/>
          <w:iCs/>
          <w:noProof/>
          <w:sz w:val="24"/>
          <w:szCs w:val="24"/>
        </w:rPr>
        <w:t>Jurnal Ilmu Dakwah</w:t>
      </w:r>
      <w:r w:rsidRPr="00922C29">
        <w:rPr>
          <w:rFonts w:ascii="Garamond" w:hAnsi="Garamond" w:cs="Times New Roman"/>
          <w:noProof/>
          <w:sz w:val="24"/>
          <w:szCs w:val="24"/>
        </w:rPr>
        <w:t xml:space="preserve">, </w:t>
      </w:r>
      <w:r w:rsidRPr="00922C29">
        <w:rPr>
          <w:rFonts w:ascii="Garamond" w:hAnsi="Garamond" w:cs="Times New Roman"/>
          <w:i/>
          <w:iCs/>
          <w:noProof/>
          <w:sz w:val="24"/>
          <w:szCs w:val="24"/>
        </w:rPr>
        <w:t>37</w:t>
      </w:r>
      <w:r w:rsidRPr="00922C29">
        <w:rPr>
          <w:rFonts w:ascii="Garamond" w:hAnsi="Garamond" w:cs="Times New Roman"/>
          <w:noProof/>
          <w:sz w:val="24"/>
          <w:szCs w:val="24"/>
        </w:rPr>
        <w:t>(2), 284–301. https://journal.walisongo.ac.id/index.php/dakwah/article/view/2708</w:t>
      </w:r>
    </w:p>
    <w:p w14:paraId="0E2E0475" w14:textId="664FC802" w:rsidR="00646D4B" w:rsidRPr="00646D4B" w:rsidRDefault="00922C29" w:rsidP="00922C29">
      <w:pPr>
        <w:widowControl w:val="0"/>
        <w:autoSpaceDE w:val="0"/>
        <w:autoSpaceDN w:val="0"/>
        <w:adjustRightInd w:val="0"/>
        <w:spacing w:after="0" w:line="240" w:lineRule="auto"/>
        <w:ind w:left="480" w:hanging="480"/>
        <w:jc w:val="both"/>
        <w:rPr>
          <w:color w:val="000000" w:themeColor="text1"/>
        </w:rPr>
      </w:pPr>
      <w:r w:rsidRPr="00922C29">
        <w:rPr>
          <w:rFonts w:ascii="Garamond" w:hAnsi="Garamond" w:cs="Times New Roman"/>
          <w:b/>
          <w:sz w:val="24"/>
          <w:szCs w:val="24"/>
        </w:rPr>
        <w:fldChar w:fldCharType="end"/>
      </w:r>
    </w:p>
    <w:sectPr w:rsidR="00646D4B" w:rsidRPr="00646D4B" w:rsidSect="008E50EE">
      <w:headerReference w:type="even" r:id="rId10"/>
      <w:headerReference w:type="default" r:id="rId11"/>
      <w:footerReference w:type="even" r:id="rId12"/>
      <w:footerReference w:type="default" r:id="rId13"/>
      <w:footerReference w:type="first" r:id="rId14"/>
      <w:type w:val="continuous"/>
      <w:pgSz w:w="10319" w:h="14572" w:code="13"/>
      <w:pgMar w:top="2098" w:right="1758" w:bottom="2098" w:left="1701" w:header="1134" w:footer="0" w:gutter="0"/>
      <w:pgNumType w:start="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99625" w14:textId="77777777" w:rsidR="004E4C7B" w:rsidRDefault="004E4C7B" w:rsidP="003875A2">
      <w:pPr>
        <w:spacing w:after="0" w:line="240" w:lineRule="auto"/>
      </w:pPr>
      <w:r>
        <w:separator/>
      </w:r>
    </w:p>
  </w:endnote>
  <w:endnote w:type="continuationSeparator" w:id="0">
    <w:p w14:paraId="59928BFD" w14:textId="77777777" w:rsidR="004E4C7B" w:rsidRDefault="004E4C7B" w:rsidP="00387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6229"/>
    </w:tblGrid>
    <w:tr w:rsidR="00D46A76" w14:paraId="6170BA1F" w14:textId="77777777" w:rsidTr="00E33E36">
      <w:trPr>
        <w:trHeight w:val="297"/>
      </w:trPr>
      <w:tc>
        <w:tcPr>
          <w:tcW w:w="648" w:type="dxa"/>
        </w:tcPr>
        <w:p w14:paraId="70B42435" w14:textId="77777777" w:rsidR="00D46A76" w:rsidRPr="00D46A76" w:rsidRDefault="00000000" w:rsidP="00D46A76">
          <w:pPr>
            <w:rPr>
              <w:color w:val="000000" w:themeColor="text1"/>
              <w:sz w:val="18"/>
              <w:szCs w:val="18"/>
            </w:rPr>
          </w:pPr>
          <w:r w:rsidRPr="00B724F6">
            <w:rPr>
              <w:rFonts w:ascii="Garamond" w:hAnsi="Garamond"/>
              <w:noProof/>
              <w:sz w:val="18"/>
              <w:szCs w:val="18"/>
            </w:rPr>
            <mc:AlternateContent>
              <mc:Choice Requires="wps">
                <w:drawing>
                  <wp:anchor distT="4294967295" distB="4294967295" distL="114300" distR="114300" simplePos="0" relativeHeight="251665408" behindDoc="0" locked="0" layoutInCell="1" allowOverlap="1" wp14:anchorId="76EBD99C" wp14:editId="5108289C">
                    <wp:simplePos x="0" y="0"/>
                    <wp:positionH relativeFrom="column">
                      <wp:posOffset>-3810</wp:posOffset>
                    </wp:positionH>
                    <wp:positionV relativeFrom="paragraph">
                      <wp:posOffset>-123190</wp:posOffset>
                    </wp:positionV>
                    <wp:extent cx="4347210" cy="0"/>
                    <wp:effectExtent l="0" t="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472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DF3A50" id="Straight Connector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9.7pt" to="34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" strokecolor="#4a7ebb">
                    <o:lock v:ext="edit" shapetype="f"/>
                  </v:line>
                </w:pict>
              </mc:Fallback>
            </mc:AlternateContent>
          </w: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4</w:t>
          </w:r>
          <w:r w:rsidRPr="00B724F6">
            <w:rPr>
              <w:rFonts w:ascii="Garamond" w:hAnsi="Garamond"/>
              <w:noProof/>
              <w:sz w:val="18"/>
              <w:szCs w:val="18"/>
            </w:rPr>
            <w:fldChar w:fldCharType="end"/>
          </w:r>
        </w:p>
      </w:tc>
      <w:tc>
        <w:tcPr>
          <w:tcW w:w="6480" w:type="dxa"/>
        </w:tcPr>
        <w:p w14:paraId="49DDEA42" w14:textId="77777777" w:rsidR="00D46A76" w:rsidRPr="00A26B51" w:rsidRDefault="00000000" w:rsidP="00A26B51">
          <w:pPr>
            <w:pStyle w:val="Heading2"/>
            <w:spacing w:before="0" w:beforeAutospacing="0" w:after="120" w:afterAutospacing="0"/>
            <w:ind w:right="240"/>
            <w:jc w:val="center"/>
            <w:rPr>
              <w:rFonts w:ascii="Garamond" w:hAnsi="Garamond"/>
              <w:b w:val="0"/>
              <w:bCs w:val="0"/>
              <w:i/>
              <w:iCs/>
              <w:color w:val="000000" w:themeColor="text1"/>
              <w:sz w:val="18"/>
              <w:szCs w:val="18"/>
            </w:rPr>
          </w:pPr>
          <w:r w:rsidRPr="00A26B51">
            <w:rPr>
              <w:rFonts w:ascii="Garamond" w:hAnsi="Garamond"/>
              <w:b w:val="0"/>
              <w:bCs w:val="0"/>
              <w:color w:val="111111"/>
              <w:sz w:val="18"/>
              <w:szCs w:val="18"/>
            </w:rPr>
            <w:t xml:space="preserve">AL-BALAGH: </w:t>
          </w:r>
          <w:proofErr w:type="spellStart"/>
          <w:r w:rsidRPr="00A26B51">
            <w:rPr>
              <w:rFonts w:ascii="Garamond" w:hAnsi="Garamond"/>
              <w:b w:val="0"/>
              <w:bCs w:val="0"/>
              <w:color w:val="111111"/>
              <w:sz w:val="18"/>
              <w:szCs w:val="18"/>
            </w:rPr>
            <w:t>Jurnal</w:t>
          </w:r>
          <w:proofErr w:type="spellEnd"/>
          <w:r w:rsidRPr="00A26B51">
            <w:rPr>
              <w:rFonts w:ascii="Garamond" w:hAnsi="Garamond"/>
              <w:b w:val="0"/>
              <w:bCs w:val="0"/>
              <w:color w:val="111111"/>
              <w:sz w:val="18"/>
              <w:szCs w:val="18"/>
            </w:rPr>
            <w:t xml:space="preserve"> </w:t>
          </w:r>
          <w:proofErr w:type="spellStart"/>
          <w:r w:rsidRPr="00A26B51">
            <w:rPr>
              <w:rFonts w:ascii="Garamond" w:hAnsi="Garamond"/>
              <w:b w:val="0"/>
              <w:bCs w:val="0"/>
              <w:color w:val="111111"/>
              <w:sz w:val="18"/>
              <w:szCs w:val="18"/>
            </w:rPr>
            <w:t>Komunikasi</w:t>
          </w:r>
          <w:proofErr w:type="spellEnd"/>
          <w:r w:rsidRPr="00A26B51">
            <w:rPr>
              <w:rFonts w:ascii="Garamond" w:hAnsi="Garamond"/>
              <w:b w:val="0"/>
              <w:bCs w:val="0"/>
              <w:color w:val="111111"/>
              <w:sz w:val="18"/>
              <w:szCs w:val="18"/>
            </w:rPr>
            <w:t xml:space="preserve"> Islam</w:t>
          </w:r>
          <w:r w:rsidRPr="00A26B51">
            <w:rPr>
              <w:rFonts w:ascii="Garamond" w:hAnsi="Garamond"/>
              <w:color w:val="000000" w:themeColor="text1"/>
              <w:sz w:val="18"/>
              <w:szCs w:val="18"/>
              <w:lang w:val="en-US"/>
            </w:rPr>
            <w:t xml:space="preserve"> xx(x)</w:t>
          </w:r>
          <w:r w:rsidRPr="00A26B51">
            <w:rPr>
              <w:rFonts w:ascii="Garamond" w:hAnsi="Garamond"/>
              <w:color w:val="000000" w:themeColor="text1"/>
              <w:sz w:val="18"/>
              <w:szCs w:val="18"/>
            </w:rPr>
            <w:t xml:space="preserve"> </w:t>
          </w:r>
          <w:r w:rsidRPr="00A26B51">
            <w:rPr>
              <w:rFonts w:ascii="Garamond" w:hAnsi="Garamond"/>
              <w:color w:val="000000" w:themeColor="text1"/>
              <w:sz w:val="18"/>
              <w:szCs w:val="18"/>
              <w:lang w:val="en-US"/>
            </w:rPr>
            <w:t>(</w:t>
          </w:r>
          <w:proofErr w:type="spellStart"/>
          <w:r w:rsidRPr="00A26B51">
            <w:rPr>
              <w:rFonts w:ascii="Garamond" w:hAnsi="Garamond"/>
              <w:color w:val="000000" w:themeColor="text1"/>
              <w:sz w:val="18"/>
              <w:szCs w:val="18"/>
              <w:lang w:val="en-US"/>
            </w:rPr>
            <w:t>xxxx</w:t>
          </w:r>
          <w:proofErr w:type="spellEnd"/>
          <w:r w:rsidRPr="00A26B51">
            <w:rPr>
              <w:rFonts w:ascii="Garamond" w:hAnsi="Garamond"/>
              <w:color w:val="000000" w:themeColor="text1"/>
              <w:sz w:val="18"/>
              <w:szCs w:val="18"/>
              <w:lang w:val="en-US"/>
            </w:rPr>
            <w:t>) xx-xx</w:t>
          </w:r>
        </w:p>
      </w:tc>
    </w:tr>
  </w:tbl>
  <w:p w14:paraId="3CA1106D" w14:textId="77777777" w:rsidR="00D46A76" w:rsidRDefault="00000000">
    <w:pPr>
      <w:pStyle w:val="Footer"/>
    </w:pPr>
  </w:p>
  <w:p w14:paraId="2E5AC3B1" w14:textId="77777777" w:rsidR="00787C17" w:rsidRDefault="00787C17"/>
  <w:p w14:paraId="6548132E" w14:textId="77777777" w:rsidR="00787C17" w:rsidRDefault="00787C17"/>
  <w:p w14:paraId="74D48601" w14:textId="77777777" w:rsidR="00787C17" w:rsidRDefault="00787C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0"/>
      <w:gridCol w:w="586"/>
    </w:tblGrid>
    <w:tr w:rsidR="00E33E36" w14:paraId="524D289A" w14:textId="77777777" w:rsidTr="000574E2">
      <w:trPr>
        <w:trHeight w:val="297"/>
      </w:trPr>
      <w:tc>
        <w:tcPr>
          <w:tcW w:w="6360" w:type="dxa"/>
        </w:tcPr>
        <w:p w14:paraId="3DD77346" w14:textId="7D480BEB" w:rsidR="00E33E36" w:rsidRPr="008B24C9" w:rsidRDefault="00000000" w:rsidP="00CB694C">
          <w:pPr>
            <w:rPr>
              <w:b/>
              <w:bCs/>
              <w:color w:val="000000" w:themeColor="text1"/>
              <w:sz w:val="18"/>
              <w:szCs w:val="18"/>
            </w:rPr>
          </w:pPr>
          <w:r w:rsidRPr="008B24C9">
            <w:rPr>
              <w:rFonts w:ascii="Garamond" w:hAnsi="Garamond"/>
              <w:b/>
              <w:bCs/>
              <w:color w:val="111111"/>
              <w:sz w:val="16"/>
              <w:szCs w:val="16"/>
            </w:rPr>
            <w:t xml:space="preserve">AL-BALAGH: </w:t>
          </w:r>
          <w:r w:rsidRPr="008B24C9">
            <w:rPr>
              <w:rFonts w:ascii="Garamond" w:hAnsi="Garamond"/>
              <w:b/>
              <w:bCs/>
              <w:color w:val="111111"/>
              <w:sz w:val="16"/>
              <w:szCs w:val="16"/>
            </w:rPr>
            <w:t>Jurnal Komunikasi Islam</w:t>
          </w:r>
          <w:r w:rsidRPr="008B24C9">
            <w:rPr>
              <w:rFonts w:ascii="Garamond" w:hAnsi="Garamond"/>
              <w:b/>
              <w:bCs/>
              <w:color w:val="000000" w:themeColor="text1"/>
              <w:sz w:val="18"/>
              <w:szCs w:val="18"/>
              <w:lang w:val="en-US"/>
            </w:rPr>
            <w:t xml:space="preserve"> </w:t>
          </w:r>
          <w:r w:rsidR="008B24C9" w:rsidRPr="008B24C9">
            <w:rPr>
              <w:rFonts w:ascii="Garamond" w:hAnsi="Garamond"/>
              <w:b/>
              <w:bCs/>
              <w:color w:val="000000" w:themeColor="text1"/>
              <w:sz w:val="16"/>
              <w:szCs w:val="16"/>
            </w:rPr>
            <w:t>Vol</w:t>
          </w:r>
          <w:proofErr w:type="spellStart"/>
          <w:r w:rsidR="008B24C9" w:rsidRPr="008B24C9">
            <w:rPr>
              <w:rFonts w:ascii="Garamond" w:hAnsi="Garamond"/>
              <w:b/>
              <w:bCs/>
              <w:color w:val="000000" w:themeColor="text1"/>
              <w:sz w:val="16"/>
              <w:szCs w:val="16"/>
              <w:lang w:val="en-US"/>
            </w:rPr>
            <w:t>ume</w:t>
          </w:r>
          <w:proofErr w:type="spellEnd"/>
          <w:r w:rsidR="008B24C9" w:rsidRPr="008B24C9">
            <w:rPr>
              <w:rFonts w:ascii="Garamond" w:hAnsi="Garamond"/>
              <w:b/>
              <w:bCs/>
              <w:color w:val="000000" w:themeColor="text1"/>
              <w:sz w:val="16"/>
              <w:szCs w:val="16"/>
            </w:rPr>
            <w:t xml:space="preserve"> </w:t>
          </w:r>
          <w:r w:rsidR="008B24C9" w:rsidRPr="008B24C9">
            <w:rPr>
              <w:rFonts w:ascii="Garamond" w:hAnsi="Garamond"/>
              <w:b/>
              <w:bCs/>
              <w:color w:val="000000" w:themeColor="text1"/>
              <w:sz w:val="16"/>
              <w:szCs w:val="16"/>
              <w:lang w:val="en-US"/>
            </w:rPr>
            <w:t xml:space="preserve">6 </w:t>
          </w:r>
          <w:r w:rsidR="008B24C9" w:rsidRPr="008B24C9">
            <w:rPr>
              <w:rFonts w:ascii="Garamond" w:hAnsi="Garamond"/>
              <w:b/>
              <w:bCs/>
              <w:color w:val="000000" w:themeColor="text1"/>
              <w:sz w:val="16"/>
              <w:szCs w:val="16"/>
            </w:rPr>
            <w:t>No</w:t>
          </w:r>
          <w:r w:rsidR="008B24C9" w:rsidRPr="008B24C9">
            <w:rPr>
              <w:rFonts w:ascii="Garamond" w:hAnsi="Garamond"/>
              <w:b/>
              <w:bCs/>
              <w:color w:val="000000" w:themeColor="text1"/>
              <w:sz w:val="16"/>
              <w:szCs w:val="16"/>
              <w:lang w:val="en-US"/>
            </w:rPr>
            <w:t>mor</w:t>
          </w:r>
          <w:r w:rsidR="008B24C9" w:rsidRPr="008B24C9">
            <w:rPr>
              <w:rFonts w:ascii="Garamond" w:hAnsi="Garamond"/>
              <w:b/>
              <w:bCs/>
              <w:color w:val="000000" w:themeColor="text1"/>
              <w:sz w:val="16"/>
              <w:szCs w:val="16"/>
            </w:rPr>
            <w:t xml:space="preserve"> </w:t>
          </w:r>
          <w:r w:rsidR="00CA3F6B">
            <w:rPr>
              <w:rFonts w:ascii="Garamond" w:hAnsi="Garamond"/>
              <w:b/>
              <w:bCs/>
              <w:color w:val="000000" w:themeColor="text1"/>
              <w:sz w:val="16"/>
              <w:szCs w:val="16"/>
              <w:lang w:val="en-US"/>
            </w:rPr>
            <w:t>2</w:t>
          </w:r>
          <w:r w:rsidR="008B24C9" w:rsidRPr="008B24C9">
            <w:rPr>
              <w:rFonts w:ascii="Garamond" w:hAnsi="Garamond"/>
              <w:b/>
              <w:bCs/>
              <w:color w:val="000000" w:themeColor="text1"/>
              <w:sz w:val="16"/>
              <w:szCs w:val="16"/>
              <w:lang w:val="en-US"/>
            </w:rPr>
            <w:t xml:space="preserve"> </w:t>
          </w:r>
          <w:proofErr w:type="spellStart"/>
          <w:r w:rsidR="008B24C9" w:rsidRPr="008B24C9">
            <w:rPr>
              <w:rFonts w:ascii="Garamond" w:hAnsi="Garamond"/>
              <w:b/>
              <w:bCs/>
              <w:color w:val="000000" w:themeColor="text1"/>
              <w:sz w:val="16"/>
              <w:szCs w:val="16"/>
              <w:lang w:val="en-US"/>
            </w:rPr>
            <w:t>Tahun</w:t>
          </w:r>
          <w:proofErr w:type="spellEnd"/>
          <w:r w:rsidR="008B24C9" w:rsidRPr="008B24C9">
            <w:rPr>
              <w:rFonts w:ascii="Garamond" w:hAnsi="Garamond"/>
              <w:b/>
              <w:bCs/>
              <w:color w:val="000000" w:themeColor="text1"/>
              <w:sz w:val="16"/>
              <w:szCs w:val="16"/>
              <w:lang w:val="en-US"/>
            </w:rPr>
            <w:t xml:space="preserve"> 2022</w:t>
          </w:r>
        </w:p>
      </w:tc>
      <w:tc>
        <w:tcPr>
          <w:tcW w:w="586" w:type="dxa"/>
        </w:tcPr>
        <w:p w14:paraId="0D6E0F49" w14:textId="77777777" w:rsidR="00E33E36" w:rsidRDefault="00000000" w:rsidP="00CB694C">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5</w:t>
          </w:r>
          <w:r w:rsidRPr="00B724F6">
            <w:rPr>
              <w:rFonts w:ascii="Garamond" w:hAnsi="Garamond"/>
              <w:noProof/>
              <w:sz w:val="18"/>
              <w:szCs w:val="18"/>
            </w:rPr>
            <w:fldChar w:fldCharType="end"/>
          </w:r>
        </w:p>
      </w:tc>
    </w:tr>
  </w:tbl>
  <w:p w14:paraId="751B87EA" w14:textId="77777777" w:rsidR="00E33E36" w:rsidRDefault="00000000" w:rsidP="00E33E36">
    <w:pPr>
      <w:pStyle w:val="Footer"/>
    </w:pPr>
    <w:r w:rsidRPr="00B724F6">
      <w:rPr>
        <w:rFonts w:ascii="Garamond" w:hAnsi="Garamond"/>
        <w:noProof/>
        <w:sz w:val="18"/>
        <w:szCs w:val="18"/>
      </w:rPr>
      <mc:AlternateContent>
        <mc:Choice Requires="wps">
          <w:drawing>
            <wp:anchor distT="0" distB="0" distL="114300" distR="114300" simplePos="0" relativeHeight="251668480" behindDoc="0" locked="0" layoutInCell="1" allowOverlap="1" wp14:anchorId="410ADB16" wp14:editId="5883C2D7">
              <wp:simplePos x="0" y="0"/>
              <wp:positionH relativeFrom="column">
                <wp:posOffset>-108585</wp:posOffset>
              </wp:positionH>
              <wp:positionV relativeFrom="paragraph">
                <wp:posOffset>347980</wp:posOffset>
              </wp:positionV>
              <wp:extent cx="4909185" cy="228600"/>
              <wp:effectExtent l="0" t="0" r="571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752CBB" w14:textId="77777777" w:rsidR="00E33E36" w:rsidRDefault="00000000" w:rsidP="00E33E36">
                          <w:pPr>
                            <w:rPr>
                              <w:rFonts w:ascii="Garamond" w:hAnsi="Garamond"/>
                              <w:b/>
                              <w:bCs/>
                              <w:i/>
                              <w:iCs/>
                              <w:color w:val="000000" w:themeColor="text1"/>
                              <w:sz w:val="18"/>
                              <w:szCs w:val="18"/>
                            </w:rPr>
                          </w:pPr>
                        </w:p>
                        <w:p w14:paraId="1E41C79F" w14:textId="77777777" w:rsidR="00E33E36" w:rsidRPr="00B81DA6" w:rsidRDefault="00000000" w:rsidP="00E33E36">
                          <w:pPr>
                            <w:ind w:left="-142"/>
                            <w:rPr>
                              <w:sz w:val="18"/>
                              <w:szCs w:val="18"/>
                            </w:rPr>
                          </w:pPr>
                        </w:p>
                        <w:p w14:paraId="5C93CF64" w14:textId="77777777" w:rsidR="00E33E36" w:rsidRPr="00B81DA6" w:rsidRDefault="00000000"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ADB16" id="_x0000_t202" coordsize="21600,21600" o:spt="202" path="m,l,21600r21600,l21600,xe">
              <v:stroke joinstyle="miter"/>
              <v:path gradientshapeok="t" o:connecttype="rect"/>
            </v:shapetype>
            <v:shape id="Text Box 28" o:spid="_x0000_s1027" type="#_x0000_t202" style="position:absolute;margin-left:-8.55pt;margin-top:27.4pt;width:386.5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04752CBB" w14:textId="77777777" w:rsidR="00E33E36" w:rsidRDefault="00000000" w:rsidP="00E33E36">
                    <w:pPr>
                      <w:rPr>
                        <w:rFonts w:ascii="Garamond" w:hAnsi="Garamond"/>
                        <w:b/>
                        <w:bCs/>
                        <w:i/>
                        <w:iCs/>
                        <w:color w:val="000000" w:themeColor="text1"/>
                        <w:sz w:val="18"/>
                        <w:szCs w:val="18"/>
                      </w:rPr>
                    </w:pPr>
                  </w:p>
                  <w:p w14:paraId="1E41C79F" w14:textId="77777777" w:rsidR="00E33E36" w:rsidRPr="00B81DA6" w:rsidRDefault="00000000" w:rsidP="00E33E36">
                    <w:pPr>
                      <w:ind w:left="-142"/>
                      <w:rPr>
                        <w:sz w:val="18"/>
                        <w:szCs w:val="18"/>
                      </w:rPr>
                    </w:pPr>
                  </w:p>
                  <w:p w14:paraId="5C93CF64" w14:textId="77777777" w:rsidR="00E33E36" w:rsidRPr="00B81DA6" w:rsidRDefault="00000000" w:rsidP="00E33E36">
                    <w:pPr>
                      <w:rPr>
                        <w:sz w:val="18"/>
                        <w:szCs w:val="18"/>
                      </w:rPr>
                    </w:pPr>
                  </w:p>
                </w:txbxContent>
              </v:textbox>
            </v:shape>
          </w:pict>
        </mc:Fallback>
      </mc:AlternateContent>
    </w:r>
  </w:p>
  <w:p w14:paraId="41A90891" w14:textId="77777777" w:rsidR="00787C17" w:rsidRDefault="00787C17"/>
  <w:p w14:paraId="115C1A14" w14:textId="77777777" w:rsidR="00787C17" w:rsidRDefault="00787C17"/>
  <w:p w14:paraId="5E4E8EC6" w14:textId="77777777" w:rsidR="00787C17" w:rsidRDefault="00787C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73AF" w14:textId="77777777" w:rsidR="0031031F" w:rsidRDefault="0031031F"/>
  <w:tbl>
    <w:tblPr>
      <w:tblStyle w:val="TableGrid"/>
      <w:tblW w:w="712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360"/>
    </w:tblGrid>
    <w:tr w:rsidR="00D46A76" w14:paraId="01CEEE19" w14:textId="77777777" w:rsidTr="008B24C9">
      <w:trPr>
        <w:trHeight w:val="297"/>
      </w:trPr>
      <w:tc>
        <w:tcPr>
          <w:tcW w:w="6768" w:type="dxa"/>
        </w:tcPr>
        <w:p w14:paraId="0D63DE39" w14:textId="56AB35C4" w:rsidR="00D46A76" w:rsidRDefault="003875A2" w:rsidP="000857CC">
          <w:pPr>
            <w:pStyle w:val="Footer"/>
            <w:rPr>
              <w:rFonts w:ascii="Garamond" w:hAnsi="Garamond"/>
              <w:sz w:val="20"/>
              <w:szCs w:val="20"/>
              <w:lang w:val="en-US"/>
            </w:rPr>
          </w:pPr>
          <w:r>
            <w:rPr>
              <w:rFonts w:ascii="Garamond" w:hAnsi="Garamond"/>
              <w:noProof/>
              <w:sz w:val="20"/>
              <w:szCs w:val="20"/>
            </w:rPr>
            <mc:AlternateContent>
              <mc:Choice Requires="wps">
                <w:drawing>
                  <wp:anchor distT="0" distB="0" distL="114300" distR="114300" simplePos="0" relativeHeight="251669504" behindDoc="0" locked="0" layoutInCell="1" allowOverlap="1" wp14:anchorId="7CDBCD87" wp14:editId="2DFB415B">
                    <wp:simplePos x="0" y="0"/>
                    <wp:positionH relativeFrom="column">
                      <wp:posOffset>2345641</wp:posOffset>
                    </wp:positionH>
                    <wp:positionV relativeFrom="paragraph">
                      <wp:posOffset>19685</wp:posOffset>
                    </wp:positionV>
                    <wp:extent cx="0" cy="118745"/>
                    <wp:effectExtent l="0" t="0" r="38100" b="33655"/>
                    <wp:wrapNone/>
                    <wp:docPr id="2" name="Straight Connector 2"/>
                    <wp:cNvGraphicFramePr/>
                    <a:graphic xmlns:a="http://schemas.openxmlformats.org/drawingml/2006/main">
                      <a:graphicData uri="http://schemas.microsoft.com/office/word/2010/wordprocessingShape">
                        <wps:wsp>
                          <wps:cNvCnPr/>
                          <wps:spPr>
                            <a:xfrm>
                              <a:off x="0" y="0"/>
                              <a:ext cx="0" cy="11874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9A38821" id="Straight Connector 2"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4.7pt,1.55pt" to="184.7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" strokecolor="black [3200]" strokeweight="1pt">
                    <v:stroke joinstyle="miter"/>
                  </v:line>
                </w:pict>
              </mc:Fallback>
            </mc:AlternateContent>
          </w:r>
          <w:r w:rsidRPr="00F60436">
            <w:rPr>
              <w:rFonts w:ascii="Garamond" w:hAnsi="Garamond"/>
              <w:noProof/>
              <w:sz w:val="20"/>
              <w:szCs w:val="20"/>
            </w:rPr>
            <mc:AlternateContent>
              <mc:Choice Requires="wps">
                <w:drawing>
                  <wp:anchor distT="0" distB="0" distL="114300" distR="114300" simplePos="0" relativeHeight="251662336" behindDoc="0" locked="0" layoutInCell="1" allowOverlap="1" wp14:anchorId="6653C1AD" wp14:editId="6340E796">
                    <wp:simplePos x="0" y="0"/>
                    <wp:positionH relativeFrom="column">
                      <wp:posOffset>1780540</wp:posOffset>
                    </wp:positionH>
                    <wp:positionV relativeFrom="paragraph">
                      <wp:posOffset>8948420</wp:posOffset>
                    </wp:positionV>
                    <wp:extent cx="4290060" cy="2349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AEFEC"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3C1AD" id="_x0000_t202" coordsize="21600,21600" o:spt="202" path="m,l,21600r21600,l21600,xe">
                    <v:stroke joinstyle="miter"/>
                    <v:path gradientshapeok="t" o:connecttype="rect"/>
                  </v:shapetype>
                  <v:shape id="Text Box 13" o:spid="_x0000_s1028" type="#_x0000_t202" style="position:absolute;margin-left:140.2pt;margin-top:704.6pt;width:337.8pt;height: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" stroked="f">
                    <v:textbox>
                      <w:txbxContent>
                        <w:p w14:paraId="562AEFEC"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0" distB="0" distL="114300" distR="114300" simplePos="0" relativeHeight="251661312" behindDoc="0" locked="0" layoutInCell="1" allowOverlap="1" wp14:anchorId="688FA9B3" wp14:editId="6A6E1DED">
                    <wp:simplePos x="0" y="0"/>
                    <wp:positionH relativeFrom="column">
                      <wp:posOffset>1780540</wp:posOffset>
                    </wp:positionH>
                    <wp:positionV relativeFrom="paragraph">
                      <wp:posOffset>8948420</wp:posOffset>
                    </wp:positionV>
                    <wp:extent cx="4290060" cy="234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9857A"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FA9B3" id="Text Box 8" o:spid="_x0000_s1029" type="#_x0000_t202" style="position:absolute;margin-left:140.2pt;margin-top:704.6pt;width:337.8pt;height: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" stroked="f">
                    <v:textbox>
                      <w:txbxContent>
                        <w:p w14:paraId="50D9857A"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4294967295" distB="4294967295" distL="114300" distR="114300" simplePos="0" relativeHeight="251660288" behindDoc="0" locked="0" layoutInCell="1" allowOverlap="1" wp14:anchorId="1D7F0E80" wp14:editId="2E5C1294">
                    <wp:simplePos x="0" y="0"/>
                    <wp:positionH relativeFrom="column">
                      <wp:posOffset>1624330</wp:posOffset>
                    </wp:positionH>
                    <wp:positionV relativeFrom="paragraph">
                      <wp:posOffset>8969374</wp:posOffset>
                    </wp:positionV>
                    <wp:extent cx="4352925"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4CC192" id="_x0000_t32" coordsize="21600,21600" o:spt="32" o:oned="t" path="m,l21600,21600e" filled="f">
                    <v:path arrowok="t" fillok="f" o:connecttype="none"/>
                    <o:lock v:ext="edit" shapetype="t"/>
                  </v:shapetype>
                  <v:shape id="Straight Arrow Connector 7" o:spid="_x0000_s1026" type="#_x0000_t32" style="position:absolute;margin-left:127.9pt;margin-top:706.25pt;width:342.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"/>
                </w:pict>
              </mc:Fallback>
            </mc:AlternateContent>
          </w:r>
          <w:r w:rsidRPr="00F60436">
            <w:rPr>
              <w:rFonts w:ascii="Garamond" w:hAnsi="Garamond"/>
              <w:noProof/>
              <w:sz w:val="20"/>
              <w:szCs w:val="20"/>
            </w:rPr>
            <mc:AlternateContent>
              <mc:Choice Requires="wps">
                <w:drawing>
                  <wp:anchor distT="0" distB="0" distL="114300" distR="114300" simplePos="0" relativeHeight="251659264" behindDoc="0" locked="0" layoutInCell="1" allowOverlap="1" wp14:anchorId="1D417595" wp14:editId="7348A958">
                    <wp:simplePos x="0" y="0"/>
                    <wp:positionH relativeFrom="column">
                      <wp:posOffset>1780540</wp:posOffset>
                    </wp:positionH>
                    <wp:positionV relativeFrom="paragraph">
                      <wp:posOffset>8948420</wp:posOffset>
                    </wp:positionV>
                    <wp:extent cx="4290060" cy="2349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09A55"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17595" id="Text Box 10" o:spid="_x0000_s1030" type="#_x0000_t202" style="position:absolute;margin-left:140.2pt;margin-top:704.6pt;width:337.8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" stroked="f">
                    <v:textbox>
                      <w:txbxContent>
                        <w:p w14:paraId="61B09A55"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proofErr w:type="spellStart"/>
          <w:r w:rsidR="00F33F8F">
            <w:rPr>
              <w:rFonts w:ascii="Garamond" w:hAnsi="Garamond"/>
              <w:sz w:val="20"/>
              <w:szCs w:val="20"/>
              <w:lang w:val="en-US"/>
            </w:rPr>
            <w:t>Erwan</w:t>
          </w:r>
          <w:proofErr w:type="spellEnd"/>
          <w:r w:rsidR="00F33F8F">
            <w:rPr>
              <w:rFonts w:ascii="Garamond" w:hAnsi="Garamond"/>
              <w:sz w:val="20"/>
              <w:szCs w:val="20"/>
              <w:lang w:val="en-US"/>
            </w:rPr>
            <w:t xml:space="preserve"> Efendi, </w:t>
          </w:r>
          <w:proofErr w:type="spellStart"/>
          <w:r w:rsidR="00F33F8F">
            <w:rPr>
              <w:rFonts w:ascii="Garamond" w:hAnsi="Garamond"/>
              <w:sz w:val="20"/>
              <w:szCs w:val="20"/>
              <w:lang w:val="en-US"/>
            </w:rPr>
            <w:t>Ardhian</w:t>
          </w:r>
          <w:proofErr w:type="spellEnd"/>
          <w:r w:rsidR="00F33F8F">
            <w:rPr>
              <w:rFonts w:ascii="Garamond" w:hAnsi="Garamond"/>
              <w:sz w:val="20"/>
              <w:szCs w:val="20"/>
              <w:lang w:val="en-US"/>
            </w:rPr>
            <w:t xml:space="preserve"> Hasyim </w:t>
          </w:r>
          <w:proofErr w:type="spellStart"/>
          <w:r w:rsidR="00F33F8F">
            <w:rPr>
              <w:rFonts w:ascii="Garamond" w:hAnsi="Garamond"/>
              <w:sz w:val="20"/>
              <w:szCs w:val="20"/>
              <w:lang w:val="en-US"/>
            </w:rPr>
            <w:t>Fadhillah</w:t>
          </w:r>
          <w:proofErr w:type="spellEnd"/>
          <w:r w:rsidR="00F33F8F">
            <w:rPr>
              <w:rFonts w:ascii="Garamond" w:hAnsi="Garamond"/>
              <w:sz w:val="20"/>
              <w:szCs w:val="20"/>
              <w:lang w:val="en-US"/>
            </w:rPr>
            <w:t xml:space="preserve">, </w:t>
          </w:r>
          <w:proofErr w:type="spellStart"/>
          <w:r w:rsidR="00F33F8F">
            <w:rPr>
              <w:rFonts w:ascii="Garamond" w:hAnsi="Garamond"/>
              <w:sz w:val="20"/>
              <w:szCs w:val="20"/>
              <w:lang w:val="en-US"/>
            </w:rPr>
            <w:t>dkk</w:t>
          </w:r>
          <w:proofErr w:type="spellEnd"/>
          <w:r w:rsidRPr="001A34B7">
            <w:rPr>
              <w:rFonts w:ascii="Garamond" w:hAnsi="Garamond"/>
              <w:bCs/>
              <w:sz w:val="20"/>
              <w:szCs w:val="20"/>
              <w:lang w:val="en-US"/>
            </w:rPr>
            <w:t xml:space="preserve"> </w:t>
          </w:r>
        </w:p>
        <w:p w14:paraId="1AE0863C" w14:textId="2D19F636" w:rsidR="001360C5" w:rsidRPr="00F33F8F" w:rsidRDefault="00F33F8F" w:rsidP="00A5273B">
          <w:pPr>
            <w:spacing w:after="0" w:line="240" w:lineRule="auto"/>
            <w:jc w:val="both"/>
            <w:rPr>
              <w:rFonts w:ascii="Garamond" w:hAnsi="Garamond"/>
            </w:rPr>
          </w:pPr>
          <w:r>
            <w:rPr>
              <w:rFonts w:ascii="Garamond" w:hAnsi="Garamond"/>
              <w:sz w:val="20"/>
              <w:szCs w:val="20"/>
              <w:lang w:val="en-US"/>
            </w:rPr>
            <w:t xml:space="preserve">Komunikasi </w:t>
          </w:r>
          <w:proofErr w:type="spellStart"/>
          <w:r>
            <w:rPr>
              <w:rFonts w:ascii="Garamond" w:hAnsi="Garamond"/>
              <w:sz w:val="20"/>
              <w:szCs w:val="20"/>
              <w:lang w:val="en-US"/>
            </w:rPr>
            <w:t>Profetik</w:t>
          </w:r>
          <w:proofErr w:type="spellEnd"/>
          <w:r>
            <w:rPr>
              <w:rFonts w:ascii="Garamond" w:hAnsi="Garamond"/>
              <w:sz w:val="20"/>
              <w:szCs w:val="20"/>
              <w:lang w:val="en-US"/>
            </w:rPr>
            <w:t xml:space="preserve">: Strategi </w:t>
          </w:r>
          <w:proofErr w:type="spellStart"/>
          <w:r>
            <w:rPr>
              <w:rFonts w:ascii="Garamond" w:hAnsi="Garamond"/>
              <w:sz w:val="20"/>
              <w:szCs w:val="20"/>
              <w:lang w:val="en-US"/>
            </w:rPr>
            <w:t>Berdakwah</w:t>
          </w:r>
          <w:proofErr w:type="spellEnd"/>
          <w:r>
            <w:rPr>
              <w:rFonts w:ascii="Garamond" w:hAnsi="Garamond"/>
              <w:sz w:val="20"/>
              <w:szCs w:val="20"/>
              <w:lang w:val="en-US"/>
            </w:rPr>
            <w:t xml:space="preserve"> di Era </w:t>
          </w:r>
          <w:r>
            <w:rPr>
              <w:rFonts w:ascii="Garamond" w:hAnsi="Garamond"/>
              <w:i/>
              <w:iCs/>
              <w:sz w:val="20"/>
              <w:szCs w:val="20"/>
              <w:lang w:val="en-US"/>
            </w:rPr>
            <w:t>New Media</w:t>
          </w:r>
        </w:p>
      </w:tc>
      <w:tc>
        <w:tcPr>
          <w:tcW w:w="360" w:type="dxa"/>
        </w:tcPr>
        <w:p w14:paraId="328A6199" w14:textId="77777777" w:rsidR="00D46A76" w:rsidRDefault="00000000" w:rsidP="00D46A76">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1</w:t>
          </w:r>
          <w:r w:rsidRPr="00B724F6">
            <w:rPr>
              <w:rFonts w:ascii="Garamond" w:hAnsi="Garamond"/>
              <w:noProof/>
              <w:sz w:val="18"/>
              <w:szCs w:val="18"/>
            </w:rPr>
            <w:fldChar w:fldCharType="end"/>
          </w:r>
        </w:p>
      </w:tc>
    </w:tr>
  </w:tbl>
  <w:p w14:paraId="7A90DB71" w14:textId="3044D2F6" w:rsidR="00D46A76" w:rsidRDefault="00CD7421">
    <w:pPr>
      <w:pStyle w:val="Footer"/>
    </w:pPr>
    <w:r w:rsidRPr="00F60436">
      <w:rPr>
        <w:rFonts w:ascii="Garamond" w:hAnsi="Garamond"/>
        <w:noProof/>
        <w:sz w:val="20"/>
        <w:szCs w:val="20"/>
      </w:rPr>
      <mc:AlternateContent>
        <mc:Choice Requires="wps">
          <w:drawing>
            <wp:anchor distT="4294967295" distB="4294967295" distL="114300" distR="114300" simplePos="0" relativeHeight="251663360" behindDoc="0" locked="0" layoutInCell="1" allowOverlap="1" wp14:anchorId="51D6A8DE" wp14:editId="666664A6">
              <wp:simplePos x="0" y="0"/>
              <wp:positionH relativeFrom="column">
                <wp:posOffset>-26670</wp:posOffset>
              </wp:positionH>
              <wp:positionV relativeFrom="paragraph">
                <wp:posOffset>-464185</wp:posOffset>
              </wp:positionV>
              <wp:extent cx="4352925"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B6F05E2" id="Straight Connector 1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36.55pt" to="340.6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" strokecolor="#4a7ebb">
              <o:lock v:ext="edit" shapetype="f"/>
            </v:line>
          </w:pict>
        </mc:Fallback>
      </mc:AlternateContent>
    </w:r>
    <w:r w:rsidRPr="00B724F6">
      <w:rPr>
        <w:rFonts w:ascii="Garamond" w:hAnsi="Garamond"/>
        <w:noProof/>
        <w:sz w:val="18"/>
        <w:szCs w:val="18"/>
      </w:rPr>
      <mc:AlternateContent>
        <mc:Choice Requires="wps">
          <w:drawing>
            <wp:anchor distT="0" distB="0" distL="114300" distR="114300" simplePos="0" relativeHeight="251664384" behindDoc="0" locked="0" layoutInCell="1" allowOverlap="1" wp14:anchorId="45959B77" wp14:editId="1779FFDF">
              <wp:simplePos x="0" y="0"/>
              <wp:positionH relativeFrom="column">
                <wp:posOffset>-108585</wp:posOffset>
              </wp:positionH>
              <wp:positionV relativeFrom="paragraph">
                <wp:posOffset>347980</wp:posOffset>
              </wp:positionV>
              <wp:extent cx="4909185" cy="228600"/>
              <wp:effectExtent l="0" t="0" r="571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05878" w14:textId="77777777" w:rsidR="00D46A76" w:rsidRDefault="00000000" w:rsidP="00D46A76">
                          <w:pPr>
                            <w:rPr>
                              <w:rFonts w:ascii="Garamond" w:hAnsi="Garamond"/>
                              <w:b/>
                              <w:bCs/>
                              <w:i/>
                              <w:iCs/>
                              <w:color w:val="000000" w:themeColor="text1"/>
                              <w:sz w:val="18"/>
                              <w:szCs w:val="18"/>
                            </w:rPr>
                          </w:pPr>
                        </w:p>
                        <w:p w14:paraId="1FDEDA66" w14:textId="77777777" w:rsidR="00D46A76" w:rsidRPr="00B81DA6" w:rsidRDefault="00000000" w:rsidP="00D46A76">
                          <w:pPr>
                            <w:ind w:left="-142"/>
                            <w:rPr>
                              <w:sz w:val="18"/>
                              <w:szCs w:val="18"/>
                            </w:rPr>
                          </w:pPr>
                        </w:p>
                        <w:p w14:paraId="436D369F" w14:textId="77777777" w:rsidR="00D46A76" w:rsidRPr="00B81DA6" w:rsidRDefault="00000000"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59B77" id="Text Box 17" o:spid="_x0000_s1031" type="#_x0000_t202" style="position:absolute;margin-left:-8.55pt;margin-top:27.4pt;width:386.5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qU+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PL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W1OqU+AEAANEDAAAOAAAAAAAAAAAAAAAAAC4C&#10;AABkcnMvZTJvRG9jLnhtbFBLAQItABQABgAIAAAAIQAc+Kdk3gAAAAkBAAAPAAAAAAAAAAAAAAAA&#10;AFIEAABkcnMvZG93bnJldi54bWxQSwUGAAAAAAQABADzAAAAXQUAAAAA&#10;" stroked="f">
              <v:textbox>
                <w:txbxContent>
                  <w:p w14:paraId="3CD05878" w14:textId="77777777" w:rsidR="00D46A76" w:rsidRDefault="00000000" w:rsidP="00D46A76">
                    <w:pPr>
                      <w:rPr>
                        <w:rFonts w:ascii="Garamond" w:hAnsi="Garamond"/>
                        <w:b/>
                        <w:bCs/>
                        <w:i/>
                        <w:iCs/>
                        <w:color w:val="000000" w:themeColor="text1"/>
                        <w:sz w:val="18"/>
                        <w:szCs w:val="18"/>
                      </w:rPr>
                    </w:pPr>
                  </w:p>
                  <w:p w14:paraId="1FDEDA66" w14:textId="77777777" w:rsidR="00D46A76" w:rsidRPr="00B81DA6" w:rsidRDefault="00000000" w:rsidP="00D46A76">
                    <w:pPr>
                      <w:ind w:left="-142"/>
                      <w:rPr>
                        <w:sz w:val="18"/>
                        <w:szCs w:val="18"/>
                      </w:rPr>
                    </w:pPr>
                  </w:p>
                  <w:p w14:paraId="436D369F" w14:textId="77777777" w:rsidR="00D46A76" w:rsidRPr="00B81DA6" w:rsidRDefault="00000000" w:rsidP="00D46A76">
                    <w:pPr>
                      <w:rPr>
                        <w:sz w:val="18"/>
                        <w:szCs w:val="18"/>
                      </w:rPr>
                    </w:pPr>
                  </w:p>
                </w:txbxContent>
              </v:textbox>
            </v:shape>
          </w:pict>
        </mc:Fallback>
      </mc:AlternateContent>
    </w:r>
  </w:p>
  <w:p w14:paraId="32AD3F97" w14:textId="77777777" w:rsidR="00787C17" w:rsidRDefault="00787C17"/>
  <w:p w14:paraId="6A61D9FC" w14:textId="77777777" w:rsidR="00787C17" w:rsidRDefault="00787C17"/>
  <w:p w14:paraId="10B62DC5" w14:textId="77777777" w:rsidR="00787C17" w:rsidRDefault="00787C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19490" w14:textId="77777777" w:rsidR="004E4C7B" w:rsidRDefault="004E4C7B" w:rsidP="003875A2">
      <w:pPr>
        <w:spacing w:after="0" w:line="240" w:lineRule="auto"/>
      </w:pPr>
      <w:r>
        <w:separator/>
      </w:r>
    </w:p>
  </w:footnote>
  <w:footnote w:type="continuationSeparator" w:id="0">
    <w:p w14:paraId="4983660F" w14:textId="77777777" w:rsidR="004E4C7B" w:rsidRDefault="004E4C7B" w:rsidP="00387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29D9" w14:textId="77777777" w:rsidR="00D46A76" w:rsidRDefault="00000000" w:rsidP="007D2A4A">
    <w:pPr>
      <w:pStyle w:val="IlmuDakwah31HeaderNamaPenulis"/>
    </w:pPr>
    <w:r w:rsidRPr="003A1FDE">
      <w:rPr>
        <w:i/>
        <w:noProof/>
        <w:sz w:val="18"/>
        <w:szCs w:val="18"/>
      </w:rPr>
      <mc:AlternateContent>
        <mc:Choice Requires="wps">
          <w:drawing>
            <wp:anchor distT="0" distB="0" distL="114300" distR="114300" simplePos="0" relativeHeight="251666432" behindDoc="0" locked="0" layoutInCell="1" allowOverlap="1" wp14:anchorId="78DB6C49" wp14:editId="14D62335">
              <wp:simplePos x="0" y="0"/>
              <wp:positionH relativeFrom="column">
                <wp:posOffset>-4445</wp:posOffset>
              </wp:positionH>
              <wp:positionV relativeFrom="paragraph">
                <wp:posOffset>156845</wp:posOffset>
              </wp:positionV>
              <wp:extent cx="4352925" cy="0"/>
              <wp:effectExtent l="0" t="0" r="952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9F871" id="_x0000_t32" coordsize="21600,21600" o:spt="32" o:oned="t" path="m,l21600,21600e" filled="f">
              <v:path arrowok="t" fillok="f" o:connecttype="none"/>
              <o:lock v:ext="edit" shapetype="t"/>
            </v:shapetype>
            <v:shape id="Straight Arrow Connector 27" o:spid="_x0000_s1026" type="#_x0000_t32" style="position:absolute;margin-left:-.35pt;margin-top:12.35pt;width:342.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"/>
          </w:pict>
        </mc:Fallback>
      </mc:AlternateContent>
    </w:r>
    <w:r>
      <w:rPr>
        <w:sz w:val="18"/>
        <w:szCs w:val="18"/>
      </w:rPr>
      <w:t xml:space="preserve">Nama </w:t>
    </w:r>
    <w:proofErr w:type="spellStart"/>
    <w:r>
      <w:rPr>
        <w:sz w:val="18"/>
        <w:szCs w:val="18"/>
      </w:rPr>
      <w:t>Penulis</w:t>
    </w:r>
    <w:proofErr w:type="spellEnd"/>
    <w:r>
      <w:rPr>
        <w:sz w:val="18"/>
        <w:szCs w:val="18"/>
      </w:rPr>
      <w:t xml:space="preserve"> </w:t>
    </w:r>
    <w:proofErr w:type="spellStart"/>
    <w:r>
      <w:rPr>
        <w:sz w:val="18"/>
        <w:szCs w:val="18"/>
      </w:rPr>
      <w:t>menggunakan</w:t>
    </w:r>
    <w:proofErr w:type="spellEnd"/>
    <w:r>
      <w:rPr>
        <w:sz w:val="18"/>
        <w:szCs w:val="18"/>
      </w:rPr>
      <w:t xml:space="preserve"> </w:t>
    </w:r>
    <w:r w:rsidRPr="00433D1D">
      <w:t xml:space="preserve">Garamond 8 </w:t>
    </w:r>
    <w:r>
      <w:t xml:space="preserve">normal rata </w:t>
    </w:r>
    <w:proofErr w:type="spellStart"/>
    <w:r>
      <w:t>kiri</w:t>
    </w:r>
    <w:proofErr w:type="spellEnd"/>
  </w:p>
  <w:p w14:paraId="416BD5CB" w14:textId="77777777" w:rsidR="00787C17" w:rsidRDefault="00787C17"/>
  <w:p w14:paraId="3EB12BC0" w14:textId="77777777" w:rsidR="00787C17" w:rsidRDefault="00787C17"/>
  <w:p w14:paraId="269BC7B3" w14:textId="77777777" w:rsidR="00787C17" w:rsidRDefault="00787C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440A" w14:textId="099C9759" w:rsidR="000B6B4D" w:rsidRPr="0047346B" w:rsidRDefault="00C0598C" w:rsidP="0047346B">
    <w:pPr>
      <w:pStyle w:val="Header"/>
      <w:jc w:val="right"/>
      <w:rPr>
        <w:sz w:val="14"/>
        <w:szCs w:val="14"/>
      </w:rPr>
    </w:pPr>
    <w:proofErr w:type="spellStart"/>
    <w:r>
      <w:rPr>
        <w:rFonts w:ascii="Garamond" w:hAnsi="Garamond"/>
        <w:sz w:val="20"/>
        <w:szCs w:val="20"/>
        <w:lang w:val="en-US"/>
      </w:rPr>
      <w:t>Analisis</w:t>
    </w:r>
    <w:proofErr w:type="spellEnd"/>
    <w:r>
      <w:rPr>
        <w:rFonts w:ascii="Garamond" w:hAnsi="Garamond"/>
        <w:sz w:val="20"/>
        <w:szCs w:val="20"/>
        <w:lang w:val="en-US"/>
      </w:rPr>
      <w:t xml:space="preserve"> Isi </w:t>
    </w:r>
    <w:proofErr w:type="spellStart"/>
    <w:r>
      <w:rPr>
        <w:rFonts w:ascii="Garamond" w:hAnsi="Garamond"/>
        <w:sz w:val="20"/>
        <w:szCs w:val="20"/>
        <w:lang w:val="en-US"/>
      </w:rPr>
      <w:t>Pesan</w:t>
    </w:r>
    <w:proofErr w:type="spellEnd"/>
    <w:r>
      <w:rPr>
        <w:rFonts w:ascii="Garamond" w:hAnsi="Garamond"/>
        <w:sz w:val="20"/>
        <w:szCs w:val="20"/>
        <w:lang w:val="en-US"/>
      </w:rPr>
      <w:t xml:space="preserve"> Dakwah Ustadz Hanan </w:t>
    </w:r>
    <w:proofErr w:type="spellStart"/>
    <w:r>
      <w:rPr>
        <w:rFonts w:ascii="Garamond" w:hAnsi="Garamond"/>
        <w:sz w:val="20"/>
        <w:szCs w:val="20"/>
        <w:lang w:val="en-US"/>
      </w:rPr>
      <w:t>Attaki</w:t>
    </w:r>
    <w:proofErr w:type="spellEnd"/>
    <w:r>
      <w:rPr>
        <w:rFonts w:ascii="Garamond" w:hAnsi="Garamond"/>
        <w:sz w:val="20"/>
        <w:szCs w:val="20"/>
        <w:lang w:val="en-US"/>
      </w:rPr>
      <w:t xml:space="preserve"> </w:t>
    </w:r>
    <w:proofErr w:type="spellStart"/>
    <w:r>
      <w:rPr>
        <w:rFonts w:ascii="Garamond" w:hAnsi="Garamond"/>
        <w:sz w:val="20"/>
        <w:szCs w:val="20"/>
        <w:lang w:val="en-US"/>
      </w:rPr>
      <w:t>Tema</w:t>
    </w:r>
    <w:proofErr w:type="spellEnd"/>
    <w:r>
      <w:rPr>
        <w:rFonts w:ascii="Garamond" w:hAnsi="Garamond"/>
        <w:sz w:val="20"/>
        <w:szCs w:val="20"/>
        <w:lang w:val="en-US"/>
      </w:rPr>
      <w:t xml:space="preserve"> “</w:t>
    </w:r>
    <w:proofErr w:type="spellStart"/>
    <w:r>
      <w:rPr>
        <w:rFonts w:ascii="Garamond" w:hAnsi="Garamond"/>
        <w:sz w:val="20"/>
        <w:szCs w:val="20"/>
        <w:lang w:val="en-US"/>
      </w:rPr>
      <w:t>Suka</w:t>
    </w:r>
    <w:proofErr w:type="spellEnd"/>
    <w:r>
      <w:rPr>
        <w:rFonts w:ascii="Garamond" w:hAnsi="Garamond"/>
        <w:sz w:val="20"/>
        <w:szCs w:val="20"/>
        <w:lang w:val="en-US"/>
      </w:rPr>
      <w:t xml:space="preserve"> Nunda Terus </w:t>
    </w:r>
    <w:proofErr w:type="spellStart"/>
    <w:r>
      <w:rPr>
        <w:rFonts w:ascii="Garamond" w:hAnsi="Garamond"/>
        <w:sz w:val="20"/>
        <w:szCs w:val="20"/>
        <w:lang w:val="en-US"/>
      </w:rPr>
      <w:t>mau</w:t>
    </w:r>
    <w:proofErr w:type="spellEnd"/>
    <w:r>
      <w:rPr>
        <w:rFonts w:ascii="Garamond" w:hAnsi="Garamond"/>
        <w:sz w:val="20"/>
        <w:szCs w:val="20"/>
        <w:lang w:val="en-US"/>
      </w:rPr>
      <w:t xml:space="preserve"> </w:t>
    </w:r>
    <w:proofErr w:type="spellStart"/>
    <w:r>
      <w:rPr>
        <w:rFonts w:ascii="Garamond" w:hAnsi="Garamond"/>
        <w:sz w:val="20"/>
        <w:szCs w:val="20"/>
        <w:lang w:val="en-US"/>
      </w:rPr>
      <w:t>Sampai</w:t>
    </w:r>
    <w:proofErr w:type="spellEnd"/>
    <w:r>
      <w:rPr>
        <w:rFonts w:ascii="Garamond" w:hAnsi="Garamond"/>
        <w:sz w:val="20"/>
        <w:szCs w:val="20"/>
        <w:lang w:val="en-US"/>
      </w:rPr>
      <w:t xml:space="preserve"> Kapan” Via </w:t>
    </w:r>
    <w:proofErr w:type="spellStart"/>
    <w:r>
      <w:rPr>
        <w:rFonts w:ascii="Garamond" w:hAnsi="Garamond"/>
        <w:sz w:val="20"/>
        <w:szCs w:val="20"/>
        <w:lang w:val="en-US"/>
      </w:rPr>
      <w:t>Youtube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3773"/>
    <w:multiLevelType w:val="hybridMultilevel"/>
    <w:tmpl w:val="89B8C970"/>
    <w:lvl w:ilvl="0" w:tplc="38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53EFF"/>
    <w:multiLevelType w:val="hybridMultilevel"/>
    <w:tmpl w:val="D5301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E8B33ED"/>
    <w:multiLevelType w:val="hybridMultilevel"/>
    <w:tmpl w:val="CCF0AADA"/>
    <w:lvl w:ilvl="0" w:tplc="06901046">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 w15:restartNumberingAfterBreak="0">
    <w:nsid w:val="33230236"/>
    <w:multiLevelType w:val="hybridMultilevel"/>
    <w:tmpl w:val="833874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B016480"/>
    <w:multiLevelType w:val="hybridMultilevel"/>
    <w:tmpl w:val="BE463F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4787602"/>
    <w:multiLevelType w:val="hybridMultilevel"/>
    <w:tmpl w:val="D0DAF0D2"/>
    <w:lvl w:ilvl="0" w:tplc="C22A583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7" w15:restartNumberingAfterBreak="0">
    <w:nsid w:val="5C5B5C87"/>
    <w:multiLevelType w:val="hybridMultilevel"/>
    <w:tmpl w:val="16D691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CA44FA1"/>
    <w:multiLevelType w:val="hybridMultilevel"/>
    <w:tmpl w:val="622A58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DEA2646"/>
    <w:multiLevelType w:val="hybridMultilevel"/>
    <w:tmpl w:val="0C266A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3E800AB"/>
    <w:multiLevelType w:val="hybridMultilevel"/>
    <w:tmpl w:val="EB887A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A6E4DA7"/>
    <w:multiLevelType w:val="hybridMultilevel"/>
    <w:tmpl w:val="E8EE97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4687889"/>
    <w:multiLevelType w:val="hybridMultilevel"/>
    <w:tmpl w:val="40F8F4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46025528">
    <w:abstractNumId w:val="12"/>
  </w:num>
  <w:num w:numId="2" w16cid:durableId="705329785">
    <w:abstractNumId w:val="2"/>
  </w:num>
  <w:num w:numId="3" w16cid:durableId="2022509533">
    <w:abstractNumId w:val="9"/>
  </w:num>
  <w:num w:numId="4" w16cid:durableId="114063409">
    <w:abstractNumId w:val="5"/>
  </w:num>
  <w:num w:numId="5" w16cid:durableId="578562871">
    <w:abstractNumId w:val="1"/>
  </w:num>
  <w:num w:numId="6" w16cid:durableId="1010182379">
    <w:abstractNumId w:val="0"/>
  </w:num>
  <w:num w:numId="7" w16cid:durableId="1156728314">
    <w:abstractNumId w:val="3"/>
  </w:num>
  <w:num w:numId="8" w16cid:durableId="719981476">
    <w:abstractNumId w:val="6"/>
  </w:num>
  <w:num w:numId="9" w16cid:durableId="1028682683">
    <w:abstractNumId w:val="4"/>
  </w:num>
  <w:num w:numId="10" w16cid:durableId="217669512">
    <w:abstractNumId w:val="11"/>
  </w:num>
  <w:num w:numId="11" w16cid:durableId="848450511">
    <w:abstractNumId w:val="7"/>
  </w:num>
  <w:num w:numId="12" w16cid:durableId="2020429735">
    <w:abstractNumId w:val="8"/>
  </w:num>
  <w:num w:numId="13" w16cid:durableId="2057241495">
    <w:abstractNumId w:val="10"/>
  </w:num>
  <w:num w:numId="14" w16cid:durableId="20511041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992"/>
    <w:rsid w:val="000154ED"/>
    <w:rsid w:val="00027B8E"/>
    <w:rsid w:val="000574E2"/>
    <w:rsid w:val="00063F4A"/>
    <w:rsid w:val="00072B1D"/>
    <w:rsid w:val="00096038"/>
    <w:rsid w:val="000A71B2"/>
    <w:rsid w:val="000B6B4D"/>
    <w:rsid w:val="000C078B"/>
    <w:rsid w:val="000C6023"/>
    <w:rsid w:val="000F4988"/>
    <w:rsid w:val="0010111D"/>
    <w:rsid w:val="00103EE9"/>
    <w:rsid w:val="0011515D"/>
    <w:rsid w:val="00122A91"/>
    <w:rsid w:val="0012320B"/>
    <w:rsid w:val="00124156"/>
    <w:rsid w:val="001341B7"/>
    <w:rsid w:val="001360C5"/>
    <w:rsid w:val="00137780"/>
    <w:rsid w:val="00150C63"/>
    <w:rsid w:val="00164E73"/>
    <w:rsid w:val="0017653E"/>
    <w:rsid w:val="00176DA0"/>
    <w:rsid w:val="00181779"/>
    <w:rsid w:val="001A34B7"/>
    <w:rsid w:val="001B391D"/>
    <w:rsid w:val="001C2FB3"/>
    <w:rsid w:val="001C63CB"/>
    <w:rsid w:val="00205444"/>
    <w:rsid w:val="0021205E"/>
    <w:rsid w:val="00212A94"/>
    <w:rsid w:val="00222E70"/>
    <w:rsid w:val="002361C8"/>
    <w:rsid w:val="00250009"/>
    <w:rsid w:val="002537C5"/>
    <w:rsid w:val="002623A9"/>
    <w:rsid w:val="00263866"/>
    <w:rsid w:val="00293F66"/>
    <w:rsid w:val="002B1CD7"/>
    <w:rsid w:val="002D1FB2"/>
    <w:rsid w:val="002D37E5"/>
    <w:rsid w:val="002D6860"/>
    <w:rsid w:val="002F561D"/>
    <w:rsid w:val="0031031F"/>
    <w:rsid w:val="00385D68"/>
    <w:rsid w:val="00385DBD"/>
    <w:rsid w:val="003875A2"/>
    <w:rsid w:val="003B0292"/>
    <w:rsid w:val="003B720A"/>
    <w:rsid w:val="003C69E9"/>
    <w:rsid w:val="003E74B9"/>
    <w:rsid w:val="003F1039"/>
    <w:rsid w:val="00412BF4"/>
    <w:rsid w:val="0045131C"/>
    <w:rsid w:val="00467CC3"/>
    <w:rsid w:val="0047346B"/>
    <w:rsid w:val="00476707"/>
    <w:rsid w:val="004767B9"/>
    <w:rsid w:val="004855FD"/>
    <w:rsid w:val="00492B29"/>
    <w:rsid w:val="004A7676"/>
    <w:rsid w:val="004B71BD"/>
    <w:rsid w:val="004C6575"/>
    <w:rsid w:val="004E4C7B"/>
    <w:rsid w:val="00506D78"/>
    <w:rsid w:val="00524918"/>
    <w:rsid w:val="00541378"/>
    <w:rsid w:val="00552FEF"/>
    <w:rsid w:val="00560C86"/>
    <w:rsid w:val="005747DF"/>
    <w:rsid w:val="00577C99"/>
    <w:rsid w:val="00581464"/>
    <w:rsid w:val="005B21C4"/>
    <w:rsid w:val="005B5FCA"/>
    <w:rsid w:val="005E1A0F"/>
    <w:rsid w:val="005E498E"/>
    <w:rsid w:val="005F23C1"/>
    <w:rsid w:val="006006FF"/>
    <w:rsid w:val="00603759"/>
    <w:rsid w:val="00614E5D"/>
    <w:rsid w:val="00622B86"/>
    <w:rsid w:val="00632FF8"/>
    <w:rsid w:val="00646D4B"/>
    <w:rsid w:val="006669C3"/>
    <w:rsid w:val="006878D0"/>
    <w:rsid w:val="006A7BEF"/>
    <w:rsid w:val="006C30B1"/>
    <w:rsid w:val="006C4766"/>
    <w:rsid w:val="006D2D39"/>
    <w:rsid w:val="006D5F40"/>
    <w:rsid w:val="006F362C"/>
    <w:rsid w:val="00711024"/>
    <w:rsid w:val="00732FFA"/>
    <w:rsid w:val="007426AF"/>
    <w:rsid w:val="007446CB"/>
    <w:rsid w:val="00752C7E"/>
    <w:rsid w:val="00757205"/>
    <w:rsid w:val="00787C17"/>
    <w:rsid w:val="0079404D"/>
    <w:rsid w:val="007A04C3"/>
    <w:rsid w:val="007A6982"/>
    <w:rsid w:val="007B3289"/>
    <w:rsid w:val="007D4E80"/>
    <w:rsid w:val="007D5BC6"/>
    <w:rsid w:val="007F50C7"/>
    <w:rsid w:val="00805B65"/>
    <w:rsid w:val="00826325"/>
    <w:rsid w:val="008425FA"/>
    <w:rsid w:val="00842AC5"/>
    <w:rsid w:val="00884CEE"/>
    <w:rsid w:val="008861FC"/>
    <w:rsid w:val="008A1CE7"/>
    <w:rsid w:val="008B24C9"/>
    <w:rsid w:val="008D402D"/>
    <w:rsid w:val="008E0368"/>
    <w:rsid w:val="008E50EE"/>
    <w:rsid w:val="008E6071"/>
    <w:rsid w:val="00922A4F"/>
    <w:rsid w:val="00922C29"/>
    <w:rsid w:val="00942A19"/>
    <w:rsid w:val="009730CE"/>
    <w:rsid w:val="00982656"/>
    <w:rsid w:val="00993A76"/>
    <w:rsid w:val="009A1FA0"/>
    <w:rsid w:val="009A7E90"/>
    <w:rsid w:val="009B13F2"/>
    <w:rsid w:val="009D358D"/>
    <w:rsid w:val="009E3794"/>
    <w:rsid w:val="009E5109"/>
    <w:rsid w:val="009E6DDF"/>
    <w:rsid w:val="009F6880"/>
    <w:rsid w:val="00A24F09"/>
    <w:rsid w:val="00A5273B"/>
    <w:rsid w:val="00A840D3"/>
    <w:rsid w:val="00A90D28"/>
    <w:rsid w:val="00A91D26"/>
    <w:rsid w:val="00A9593D"/>
    <w:rsid w:val="00AA275B"/>
    <w:rsid w:val="00AC4F4C"/>
    <w:rsid w:val="00B504F7"/>
    <w:rsid w:val="00B566B0"/>
    <w:rsid w:val="00B74116"/>
    <w:rsid w:val="00B8347B"/>
    <w:rsid w:val="00B964A0"/>
    <w:rsid w:val="00BB57EF"/>
    <w:rsid w:val="00BB7B46"/>
    <w:rsid w:val="00C04FAD"/>
    <w:rsid w:val="00C0598C"/>
    <w:rsid w:val="00C07A1F"/>
    <w:rsid w:val="00C07ECA"/>
    <w:rsid w:val="00C107AF"/>
    <w:rsid w:val="00C20E79"/>
    <w:rsid w:val="00C2527F"/>
    <w:rsid w:val="00C348B5"/>
    <w:rsid w:val="00C3643D"/>
    <w:rsid w:val="00C41E61"/>
    <w:rsid w:val="00C6536C"/>
    <w:rsid w:val="00C843F5"/>
    <w:rsid w:val="00CA3F6B"/>
    <w:rsid w:val="00CC102D"/>
    <w:rsid w:val="00CC13DB"/>
    <w:rsid w:val="00CD7421"/>
    <w:rsid w:val="00CE5063"/>
    <w:rsid w:val="00CF4E41"/>
    <w:rsid w:val="00CF7C36"/>
    <w:rsid w:val="00D0165F"/>
    <w:rsid w:val="00D02716"/>
    <w:rsid w:val="00D400FB"/>
    <w:rsid w:val="00D42AF6"/>
    <w:rsid w:val="00D61210"/>
    <w:rsid w:val="00D75013"/>
    <w:rsid w:val="00DA4748"/>
    <w:rsid w:val="00DD5388"/>
    <w:rsid w:val="00DF6884"/>
    <w:rsid w:val="00E01DE4"/>
    <w:rsid w:val="00E10347"/>
    <w:rsid w:val="00E51072"/>
    <w:rsid w:val="00E7281A"/>
    <w:rsid w:val="00E75842"/>
    <w:rsid w:val="00E86C28"/>
    <w:rsid w:val="00E94F68"/>
    <w:rsid w:val="00F33F8F"/>
    <w:rsid w:val="00F37F55"/>
    <w:rsid w:val="00F441BF"/>
    <w:rsid w:val="00F54083"/>
    <w:rsid w:val="00F91CEC"/>
    <w:rsid w:val="00F91FE7"/>
    <w:rsid w:val="00FC1796"/>
    <w:rsid w:val="00FD1918"/>
    <w:rsid w:val="00FD2992"/>
    <w:rsid w:val="00FD79A0"/>
    <w:rsid w:val="00FF2D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4965"/>
  <w15:chartTrackingRefBased/>
  <w15:docId w15:val="{2212B82E-2E2F-4571-BAF6-8C353FC9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992"/>
    <w:pPr>
      <w:spacing w:after="200" w:line="276" w:lineRule="auto"/>
    </w:pPr>
    <w:rPr>
      <w:rFonts w:eastAsiaTheme="minorEastAsia"/>
      <w:lang w:val="id-ID" w:eastAsia="id-ID"/>
    </w:rPr>
  </w:style>
  <w:style w:type="paragraph" w:styleId="Heading2">
    <w:name w:val="heading 2"/>
    <w:basedOn w:val="Normal"/>
    <w:link w:val="Heading2Char"/>
    <w:uiPriority w:val="9"/>
    <w:qFormat/>
    <w:rsid w:val="00FD2992"/>
    <w:pPr>
      <w:spacing w:before="100" w:beforeAutospacing="1" w:after="100" w:afterAutospacing="1" w:line="240" w:lineRule="auto"/>
      <w:outlineLvl w:val="1"/>
    </w:pPr>
    <w:rPr>
      <w:rFonts w:ascii="Times New Roman" w:eastAsia="Times New Roman" w:hAnsi="Times New Roman" w:cs="Times New Roman"/>
      <w:b/>
      <w:bCs/>
      <w:sz w:val="36"/>
      <w:szCs w:val="36"/>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2992"/>
    <w:rPr>
      <w:rFonts w:ascii="Times New Roman" w:eastAsia="Times New Roman" w:hAnsi="Times New Roman" w:cs="Times New Roman"/>
      <w:b/>
      <w:bCs/>
      <w:sz w:val="36"/>
      <w:szCs w:val="36"/>
    </w:rPr>
  </w:style>
  <w:style w:type="table" w:styleId="TableGrid">
    <w:name w:val="Table Grid"/>
    <w:basedOn w:val="TableNormal"/>
    <w:uiPriority w:val="59"/>
    <w:rsid w:val="00FD2992"/>
    <w:pPr>
      <w:spacing w:after="0" w:line="240" w:lineRule="auto"/>
    </w:pPr>
    <w:rPr>
      <w:rFonts w:eastAsia="Times New Roman" w:cstheme="minorHAns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D29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992"/>
    <w:rPr>
      <w:rFonts w:eastAsiaTheme="minorEastAsia"/>
      <w:lang w:val="id-ID" w:eastAsia="id-ID"/>
    </w:rPr>
  </w:style>
  <w:style w:type="paragraph" w:styleId="Footer">
    <w:name w:val="footer"/>
    <w:basedOn w:val="Normal"/>
    <w:link w:val="FooterChar"/>
    <w:uiPriority w:val="99"/>
    <w:unhideWhenUsed/>
    <w:rsid w:val="00FD29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992"/>
    <w:rPr>
      <w:rFonts w:eastAsiaTheme="minorEastAsia"/>
      <w:lang w:val="id-ID" w:eastAsia="id-ID"/>
    </w:rPr>
  </w:style>
  <w:style w:type="paragraph" w:styleId="ListParagraph">
    <w:name w:val="List Paragraph"/>
    <w:aliases w:val="Body of text,Colorful List - Accent 11,List Paragraph1,Body of text+1,Body of text+2,Body of text+3,List Paragraph11,HEADING 1,Medium Grid 1 - Accent 21,soal jawab,Body of textCxSp,Heading 11,sub-section,dot points body text 12,Sub sub"/>
    <w:basedOn w:val="Normal"/>
    <w:link w:val="ListParagraphChar"/>
    <w:uiPriority w:val="34"/>
    <w:qFormat/>
    <w:rsid w:val="00FD2992"/>
    <w:pPr>
      <w:ind w:left="720"/>
      <w:contextualSpacing/>
    </w:pPr>
  </w:style>
  <w:style w:type="paragraph" w:customStyle="1" w:styleId="IlmuDakwah13Institusi">
    <w:name w:val="Ilmu Dakwah_1.3 Institusi"/>
    <w:autoRedefine/>
    <w:qFormat/>
    <w:rsid w:val="00FD2992"/>
    <w:pPr>
      <w:spacing w:after="0" w:line="276" w:lineRule="auto"/>
      <w:jc w:val="center"/>
    </w:pPr>
    <w:rPr>
      <w:rFonts w:ascii="Garamond" w:eastAsiaTheme="minorEastAsia" w:hAnsi="Garamond"/>
      <w:bCs/>
      <w:sz w:val="20"/>
      <w:szCs w:val="28"/>
      <w:lang w:val="id-ID" w:eastAsia="id-ID"/>
    </w:rPr>
  </w:style>
  <w:style w:type="character" w:customStyle="1" w:styleId="A2">
    <w:name w:val="A2"/>
    <w:uiPriority w:val="99"/>
    <w:rsid w:val="00FD2992"/>
    <w:rPr>
      <w:b/>
      <w:bCs/>
      <w:color w:val="000000"/>
      <w:sz w:val="22"/>
      <w:szCs w:val="22"/>
    </w:rPr>
  </w:style>
  <w:style w:type="paragraph" w:customStyle="1" w:styleId="IlmuDakwah11Judul">
    <w:name w:val="Ilmu Dakwah_1.1 Judul"/>
    <w:basedOn w:val="Normal"/>
    <w:link w:val="IlmuDakwah11JudulChar"/>
    <w:qFormat/>
    <w:rsid w:val="00FD2992"/>
    <w:pPr>
      <w:widowControl w:val="0"/>
      <w:autoSpaceDE w:val="0"/>
      <w:autoSpaceDN w:val="0"/>
      <w:adjustRightInd w:val="0"/>
      <w:spacing w:after="0" w:line="240" w:lineRule="auto"/>
      <w:ind w:right="-32" w:hanging="1"/>
      <w:jc w:val="center"/>
    </w:pPr>
    <w:rPr>
      <w:rFonts w:ascii="Garamond" w:hAnsi="Garamond"/>
      <w:b/>
      <w:bCs/>
      <w:sz w:val="32"/>
      <w:szCs w:val="28"/>
    </w:rPr>
  </w:style>
  <w:style w:type="character" w:customStyle="1" w:styleId="IlmuDakwah11JudulChar">
    <w:name w:val="Ilmu Dakwah_1.1 Judul Char"/>
    <w:basedOn w:val="DefaultParagraphFont"/>
    <w:link w:val="IlmuDakwah11Judul"/>
    <w:rsid w:val="00FD2992"/>
    <w:rPr>
      <w:rFonts w:ascii="Garamond" w:eastAsiaTheme="minorEastAsia" w:hAnsi="Garamond"/>
      <w:b/>
      <w:bCs/>
      <w:sz w:val="32"/>
      <w:szCs w:val="28"/>
      <w:lang w:val="id-ID" w:eastAsia="id-ID"/>
    </w:rPr>
  </w:style>
  <w:style w:type="paragraph" w:customStyle="1" w:styleId="IlmuDakwah14Email">
    <w:name w:val="Ilmu Dakwah_1.4 Email"/>
    <w:autoRedefine/>
    <w:qFormat/>
    <w:rsid w:val="00FD2992"/>
    <w:pPr>
      <w:spacing w:after="0" w:line="240" w:lineRule="auto"/>
      <w:jc w:val="center"/>
    </w:pPr>
    <w:rPr>
      <w:rFonts w:ascii="Garamond" w:eastAsiaTheme="minorEastAsia" w:hAnsi="Garamond" w:cs="Times New Roman"/>
      <w:i/>
      <w:iCs/>
      <w:sz w:val="20"/>
      <w:szCs w:val="24"/>
      <w:lang w:val="id-ID" w:eastAsia="id-ID"/>
    </w:rPr>
  </w:style>
  <w:style w:type="paragraph" w:customStyle="1" w:styleId="IlmuDakwah15aAbstractBInggrisJudul">
    <w:name w:val="Ilmu Dakwah_1.5a Abstract B. Inggris Judul"/>
    <w:autoRedefine/>
    <w:qFormat/>
    <w:rsid w:val="00FD2992"/>
    <w:pPr>
      <w:widowControl w:val="0"/>
      <w:autoSpaceDE w:val="0"/>
      <w:autoSpaceDN w:val="0"/>
      <w:adjustRightInd w:val="0"/>
      <w:spacing w:before="240" w:after="0" w:line="240" w:lineRule="auto"/>
      <w:jc w:val="center"/>
    </w:pPr>
    <w:rPr>
      <w:rFonts w:ascii="Garamond" w:eastAsiaTheme="minorEastAsia" w:hAnsi="Garamond"/>
      <w:i/>
      <w:sz w:val="20"/>
      <w:szCs w:val="24"/>
      <w:lang w:val="en-US" w:eastAsia="id-ID"/>
    </w:rPr>
  </w:style>
  <w:style w:type="paragraph" w:customStyle="1" w:styleId="IlmuDakwah15bAbstractBInggrisBody">
    <w:name w:val="Ilmu Dakwah_1.5b Abstract B. Inggris Body"/>
    <w:qFormat/>
    <w:rsid w:val="00FD2992"/>
    <w:pPr>
      <w:widowControl w:val="0"/>
      <w:autoSpaceDE w:val="0"/>
      <w:autoSpaceDN w:val="0"/>
      <w:adjustRightInd w:val="0"/>
      <w:spacing w:after="0" w:line="240" w:lineRule="auto"/>
      <w:jc w:val="both"/>
    </w:pPr>
    <w:rPr>
      <w:rFonts w:ascii="Garamond" w:eastAsiaTheme="minorEastAsia" w:hAnsi="Garamond"/>
      <w:i/>
      <w:lang w:val="en-US" w:eastAsia="id-ID"/>
    </w:rPr>
  </w:style>
  <w:style w:type="paragraph" w:customStyle="1" w:styleId="IlmuDakwah16aAbstrakJudul">
    <w:name w:val="Ilmu Dakwah_1.6a Abstrak Judul"/>
    <w:qFormat/>
    <w:rsid w:val="00FD2992"/>
    <w:pPr>
      <w:spacing w:before="120" w:after="0" w:line="240" w:lineRule="auto"/>
      <w:jc w:val="center"/>
    </w:pPr>
    <w:rPr>
      <w:rFonts w:ascii="Garamond" w:eastAsiaTheme="minorEastAsia" w:hAnsi="Garamond"/>
      <w:b/>
      <w:sz w:val="20"/>
      <w:szCs w:val="24"/>
      <w:lang w:val="en-US" w:eastAsia="id-ID"/>
    </w:rPr>
  </w:style>
  <w:style w:type="paragraph" w:customStyle="1" w:styleId="IlmuDakwah16bAbstrakBody">
    <w:name w:val="Ilmu Dakwah_1.6b Abstrak Body"/>
    <w:basedOn w:val="Normal"/>
    <w:qFormat/>
    <w:rsid w:val="00FD2992"/>
    <w:pPr>
      <w:widowControl w:val="0"/>
      <w:autoSpaceDE w:val="0"/>
      <w:autoSpaceDN w:val="0"/>
      <w:adjustRightInd w:val="0"/>
      <w:spacing w:after="0" w:line="240" w:lineRule="auto"/>
      <w:jc w:val="both"/>
    </w:pPr>
    <w:rPr>
      <w:rFonts w:ascii="Garamond" w:hAnsi="Garamond"/>
    </w:rPr>
  </w:style>
  <w:style w:type="paragraph" w:customStyle="1" w:styleId="IlmuDakwah15cKeywordsBInggris">
    <w:name w:val="Ilmu Dakwah_1.5c Keywords B. Inggris"/>
    <w:qFormat/>
    <w:rsid w:val="00FD2992"/>
    <w:pPr>
      <w:widowControl w:val="0"/>
      <w:autoSpaceDE w:val="0"/>
      <w:autoSpaceDN w:val="0"/>
      <w:adjustRightInd w:val="0"/>
      <w:spacing w:after="0" w:line="240" w:lineRule="auto"/>
      <w:ind w:right="-32" w:hanging="1"/>
    </w:pPr>
    <w:rPr>
      <w:rFonts w:ascii="Garamond" w:eastAsiaTheme="minorEastAsia" w:hAnsi="Garamond"/>
      <w:bCs/>
      <w:i/>
      <w:iCs/>
      <w:lang w:val="id-ID" w:eastAsia="id-ID"/>
    </w:rPr>
  </w:style>
  <w:style w:type="paragraph" w:customStyle="1" w:styleId="IlmuDakwah21HeadingPENDAHULUANdst">
    <w:name w:val="Ilmu Dakwah_2.1 Heading (PENDAHULUAN dst)"/>
    <w:basedOn w:val="Normal"/>
    <w:qFormat/>
    <w:rsid w:val="00FD2992"/>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IlmuDakwah22SubheadingJudulTemuanPenelitian">
    <w:name w:val="Ilmu Dakwah_2.2 Subheading (Judul Temuan Penelitian)"/>
    <w:basedOn w:val="Normal"/>
    <w:qFormat/>
    <w:rsid w:val="00FD2992"/>
    <w:pPr>
      <w:widowControl w:val="0"/>
      <w:autoSpaceDE w:val="0"/>
      <w:autoSpaceDN w:val="0"/>
      <w:adjustRightInd w:val="0"/>
      <w:spacing w:before="120" w:after="0" w:line="240" w:lineRule="auto"/>
      <w:ind w:right="-34"/>
      <w:jc w:val="both"/>
    </w:pPr>
    <w:rPr>
      <w:rFonts w:ascii="Garamond" w:hAnsi="Garamond"/>
      <w:b/>
      <w:sz w:val="24"/>
      <w:szCs w:val="24"/>
      <w:lang w:val="en-US"/>
    </w:rPr>
  </w:style>
  <w:style w:type="paragraph" w:customStyle="1" w:styleId="IlmuDakwah16cKataKunci">
    <w:name w:val="Ilmu Dakwah_1.6c Kata Kunci"/>
    <w:basedOn w:val="Normal"/>
    <w:autoRedefine/>
    <w:qFormat/>
    <w:rsid w:val="00FD2992"/>
    <w:pPr>
      <w:widowControl w:val="0"/>
      <w:autoSpaceDE w:val="0"/>
      <w:autoSpaceDN w:val="0"/>
      <w:adjustRightInd w:val="0"/>
      <w:spacing w:after="0" w:line="240" w:lineRule="auto"/>
      <w:ind w:right="-32" w:hanging="1"/>
    </w:pPr>
    <w:rPr>
      <w:rFonts w:ascii="Garamond" w:hAnsi="Garamond"/>
    </w:rPr>
  </w:style>
  <w:style w:type="paragraph" w:customStyle="1" w:styleId="IlmuDakwah23aBodyArtikelParagraf1">
    <w:name w:val="Ilmu Dakwah_2.3a Body Artikel Paragraf 1"/>
    <w:basedOn w:val="Normal"/>
    <w:qFormat/>
    <w:rsid w:val="00FD2992"/>
    <w:pPr>
      <w:spacing w:after="0" w:line="240" w:lineRule="auto"/>
      <w:jc w:val="both"/>
    </w:pPr>
    <w:rPr>
      <w:rFonts w:ascii="Garamond" w:hAnsi="Garamond"/>
      <w:sz w:val="24"/>
    </w:rPr>
  </w:style>
  <w:style w:type="paragraph" w:customStyle="1" w:styleId="IlmuDakwah23bBodyArtikelParagraf2dst">
    <w:name w:val="Ilmu Dakwah_2.3b Body Artikel Paragraf 2 dst"/>
    <w:basedOn w:val="Normal"/>
    <w:qFormat/>
    <w:rsid w:val="00FD2992"/>
    <w:pPr>
      <w:widowControl w:val="0"/>
      <w:autoSpaceDE w:val="0"/>
      <w:autoSpaceDN w:val="0"/>
      <w:adjustRightInd w:val="0"/>
      <w:spacing w:after="0" w:line="240" w:lineRule="auto"/>
      <w:ind w:right="-34" w:firstLine="567"/>
      <w:jc w:val="both"/>
    </w:pPr>
    <w:rPr>
      <w:rFonts w:ascii="Garamond" w:hAnsi="Garamond"/>
      <w:sz w:val="24"/>
      <w:szCs w:val="24"/>
      <w:lang w:val="en-US"/>
    </w:rPr>
  </w:style>
  <w:style w:type="paragraph" w:customStyle="1" w:styleId="IlmuDakwah25aTabelNomor">
    <w:name w:val="Ilmu Dakwah_2.5a Tabel Nomor"/>
    <w:basedOn w:val="Normal"/>
    <w:qFormat/>
    <w:rsid w:val="00FD2992"/>
    <w:pPr>
      <w:tabs>
        <w:tab w:val="left" w:pos="5297"/>
      </w:tabs>
      <w:spacing w:before="120" w:after="120" w:line="240" w:lineRule="auto"/>
      <w:jc w:val="center"/>
    </w:pPr>
    <w:rPr>
      <w:rFonts w:ascii="Garamond" w:hAnsi="Garamond"/>
      <w:sz w:val="24"/>
      <w:szCs w:val="24"/>
    </w:rPr>
  </w:style>
  <w:style w:type="paragraph" w:customStyle="1" w:styleId="IlmuDakwah24bGambarNomordanKeterangan">
    <w:name w:val="Ilmu Dakwah_2.4b Gambar Nomor dan Keterangan"/>
    <w:basedOn w:val="Normal"/>
    <w:qFormat/>
    <w:rsid w:val="00FD2992"/>
    <w:pPr>
      <w:spacing w:before="120" w:after="120" w:line="240" w:lineRule="auto"/>
      <w:jc w:val="center"/>
    </w:pPr>
    <w:rPr>
      <w:rFonts w:ascii="Garamond" w:eastAsia="Times New Roman" w:hAnsi="Garamond"/>
      <w:sz w:val="24"/>
      <w:szCs w:val="24"/>
    </w:rPr>
  </w:style>
  <w:style w:type="paragraph" w:customStyle="1" w:styleId="IlmuDakwah31HeaderNamaPenulis">
    <w:name w:val="Ilmu Dakwah_3.1 Header Nama Penulis"/>
    <w:basedOn w:val="Header"/>
    <w:autoRedefine/>
    <w:qFormat/>
    <w:rsid w:val="00FD2992"/>
    <w:rPr>
      <w:rFonts w:ascii="Garamond" w:hAnsi="Garamond"/>
      <w:iCs/>
      <w:sz w:val="16"/>
      <w:szCs w:val="16"/>
      <w:lang w:val="en-US"/>
    </w:rPr>
  </w:style>
  <w:style w:type="paragraph" w:customStyle="1" w:styleId="IlmuDakwah32HeaderJudulArtikel">
    <w:name w:val="Ilmu Dakwah_3.2 Header Judul Artikel"/>
    <w:basedOn w:val="Header"/>
    <w:autoRedefine/>
    <w:qFormat/>
    <w:rsid w:val="00FD2992"/>
    <w:pPr>
      <w:jc w:val="right"/>
    </w:pPr>
    <w:rPr>
      <w:rFonts w:ascii="Garamond" w:hAnsi="Garamond"/>
      <w:i/>
      <w:iCs/>
      <w:sz w:val="16"/>
      <w:szCs w:val="16"/>
      <w:lang w:val="en-US"/>
    </w:rPr>
  </w:style>
  <w:style w:type="paragraph" w:customStyle="1" w:styleId="IlmuDakwah25bTabelBagianAtas">
    <w:name w:val="Ilmu Dakwah_2.5b Tabel Bagian Atas"/>
    <w:basedOn w:val="Normal"/>
    <w:qFormat/>
    <w:rsid w:val="00FD2992"/>
    <w:pPr>
      <w:tabs>
        <w:tab w:val="left" w:pos="5297"/>
      </w:tabs>
      <w:spacing w:after="120" w:line="240" w:lineRule="auto"/>
      <w:jc w:val="center"/>
    </w:pPr>
    <w:rPr>
      <w:rFonts w:ascii="Garamond" w:hAnsi="Garamond" w:cstheme="minorHAnsi"/>
      <w:b/>
      <w:bCs/>
      <w:sz w:val="20"/>
      <w:szCs w:val="24"/>
    </w:rPr>
  </w:style>
  <w:style w:type="paragraph" w:customStyle="1" w:styleId="IlmuDakwah25cTabelBody">
    <w:name w:val="Ilmu Dakwah_2.5c Tabel Body"/>
    <w:basedOn w:val="Normal"/>
    <w:autoRedefine/>
    <w:qFormat/>
    <w:rsid w:val="00FD2992"/>
    <w:pPr>
      <w:tabs>
        <w:tab w:val="left" w:pos="5297"/>
      </w:tabs>
      <w:spacing w:after="0" w:line="240" w:lineRule="auto"/>
      <w:jc w:val="center"/>
    </w:pPr>
    <w:rPr>
      <w:rFonts w:ascii="Garamond" w:hAnsi="Garamond" w:cstheme="minorHAnsi"/>
      <w:sz w:val="20"/>
      <w:szCs w:val="24"/>
    </w:rPr>
  </w:style>
  <w:style w:type="paragraph" w:customStyle="1" w:styleId="IlmuDakwah26DaftarPustaka">
    <w:name w:val="Ilmu Dakwah_2.6 Daftar Pustaka"/>
    <w:basedOn w:val="Normal"/>
    <w:qFormat/>
    <w:rsid w:val="00FD2992"/>
    <w:pPr>
      <w:widowControl w:val="0"/>
      <w:autoSpaceDE w:val="0"/>
      <w:autoSpaceDN w:val="0"/>
      <w:adjustRightInd w:val="0"/>
      <w:spacing w:after="0" w:line="240" w:lineRule="auto"/>
      <w:ind w:left="567" w:right="-32" w:hanging="568"/>
      <w:jc w:val="both"/>
    </w:pPr>
    <w:rPr>
      <w:rFonts w:ascii="Garamond" w:hAnsi="Garamond"/>
      <w:sz w:val="24"/>
      <w:szCs w:val="24"/>
    </w:rPr>
  </w:style>
  <w:style w:type="paragraph" w:customStyle="1" w:styleId="IlmuDakwah24aGambarSumber">
    <w:name w:val="Ilmu Dakwah_2.4a Gambar Sumber"/>
    <w:basedOn w:val="Normal"/>
    <w:qFormat/>
    <w:rsid w:val="00FD2992"/>
    <w:pPr>
      <w:spacing w:after="0" w:line="240" w:lineRule="auto"/>
    </w:pPr>
    <w:rPr>
      <w:rFonts w:ascii="Garamond" w:eastAsia="Times New Roman" w:hAnsi="Garamond"/>
      <w:sz w:val="20"/>
      <w:szCs w:val="24"/>
    </w:rPr>
  </w:style>
  <w:style w:type="paragraph" w:customStyle="1" w:styleId="IlmuDakwah25dTabelSumber">
    <w:name w:val="Ilmu Dakwah_2.5d Tabel Sumber"/>
    <w:basedOn w:val="Normal"/>
    <w:qFormat/>
    <w:rsid w:val="00FD2992"/>
    <w:pPr>
      <w:spacing w:after="120" w:line="240" w:lineRule="auto"/>
    </w:pPr>
    <w:rPr>
      <w:rFonts w:ascii="Garamond" w:eastAsia="Times New Roman" w:hAnsi="Garamond"/>
      <w:sz w:val="20"/>
      <w:szCs w:val="24"/>
    </w:rPr>
  </w:style>
  <w:style w:type="paragraph" w:styleId="BodyText">
    <w:name w:val="Body Text"/>
    <w:basedOn w:val="Normal"/>
    <w:link w:val="BodyTextChar"/>
    <w:uiPriority w:val="1"/>
    <w:qFormat/>
    <w:rsid w:val="00103EE9"/>
    <w:pPr>
      <w:widowControl w:val="0"/>
      <w:autoSpaceDE w:val="0"/>
      <w:autoSpaceDN w:val="0"/>
      <w:spacing w:after="0" w:line="240" w:lineRule="auto"/>
      <w:ind w:left="100"/>
      <w:jc w:val="both"/>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103EE9"/>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unhideWhenUsed/>
    <w:rsid w:val="004C6575"/>
    <w:rPr>
      <w:rFonts w:cs="Times New Roman"/>
      <w:color w:val="0563C1" w:themeColor="hyperlink"/>
      <w:u w:val="single"/>
    </w:rPr>
  </w:style>
  <w:style w:type="paragraph" w:styleId="FootnoteText">
    <w:name w:val="footnote text"/>
    <w:basedOn w:val="Normal"/>
    <w:link w:val="FootnoteTextChar"/>
    <w:uiPriority w:val="99"/>
    <w:semiHidden/>
    <w:unhideWhenUsed/>
    <w:rsid w:val="00AC4F4C"/>
    <w:pPr>
      <w:spacing w:after="0" w:line="240" w:lineRule="auto"/>
    </w:pPr>
    <w:rPr>
      <w:rFonts w:eastAsiaTheme="minorHAnsi"/>
      <w:sz w:val="20"/>
      <w:szCs w:val="20"/>
      <w:lang w:val="en-ID" w:eastAsia="en-US"/>
    </w:rPr>
  </w:style>
  <w:style w:type="character" w:customStyle="1" w:styleId="FootnoteTextChar">
    <w:name w:val="Footnote Text Char"/>
    <w:basedOn w:val="DefaultParagraphFont"/>
    <w:link w:val="FootnoteText"/>
    <w:uiPriority w:val="99"/>
    <w:semiHidden/>
    <w:rsid w:val="00AC4F4C"/>
    <w:rPr>
      <w:sz w:val="20"/>
      <w:szCs w:val="20"/>
      <w:lang w:eastAsia="en-US"/>
    </w:rPr>
  </w:style>
  <w:style w:type="character" w:styleId="FootnoteReference">
    <w:name w:val="footnote reference"/>
    <w:basedOn w:val="DefaultParagraphFont"/>
    <w:uiPriority w:val="99"/>
    <w:semiHidden/>
    <w:unhideWhenUsed/>
    <w:rsid w:val="00AC4F4C"/>
    <w:rPr>
      <w:vertAlign w:val="superscript"/>
    </w:rPr>
  </w:style>
  <w:style w:type="character" w:styleId="UnresolvedMention">
    <w:name w:val="Unresolved Mention"/>
    <w:basedOn w:val="DefaultParagraphFont"/>
    <w:uiPriority w:val="99"/>
    <w:semiHidden/>
    <w:unhideWhenUsed/>
    <w:rsid w:val="00AA275B"/>
    <w:rPr>
      <w:color w:val="605E5C"/>
      <w:shd w:val="clear" w:color="auto" w:fill="E1DFDD"/>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Heading 11 Char"/>
    <w:link w:val="ListParagraph"/>
    <w:uiPriority w:val="34"/>
    <w:qFormat/>
    <w:locked/>
    <w:rsid w:val="00DD5388"/>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dhianhasyimfadhillah@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Suk21</b:Tag>
    <b:SourceType>Book</b:SourceType>
    <b:Guid>{1E2FCFD7-6B5D-4F27-982F-232AB65A457E}</b:Guid>
    <b:Title>Ibu Penggerak Sidina Mereka Belajar Mengasuh dengan hati dan Logika</b:Title>
    <b:Year>2021</b:Year>
    <b:City>Bekasi</b:City>
    <b:Publisher>Penerbit Mikro Media Teknologi</b:Publisher>
    <b:Author>
      <b:Author>
        <b:NameList>
          <b:Person>
            <b:Last>Sukaesih</b:Last>
            <b:First>Susi,</b:First>
            <b:Middle>dkk</b:Middle>
          </b:Person>
        </b:NameList>
      </b:Author>
    </b:Author>
    <b:RefOrder>1</b:RefOrder>
  </b:Source>
</b:Sources>
</file>

<file path=customXml/itemProps1.xml><?xml version="1.0" encoding="utf-8"?>
<ds:datastoreItem xmlns:ds="http://schemas.openxmlformats.org/officeDocument/2006/customXml" ds:itemID="{EEFBB648-41B8-49DF-BCF9-E4ACA2378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12</Pages>
  <Words>10845</Words>
  <Characters>61819</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asus</dc:creator>
  <cp:keywords/>
  <dc:description/>
  <cp:lastModifiedBy>bachtiar rangkuti</cp:lastModifiedBy>
  <cp:revision>176</cp:revision>
  <dcterms:created xsi:type="dcterms:W3CDTF">2022-07-24T07:30:00Z</dcterms:created>
  <dcterms:modified xsi:type="dcterms:W3CDTF">2023-04-09T04:23:00Z</dcterms:modified>
</cp:coreProperties>
</file>