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AL-BALAGH: Jurnal Komunikasi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r w:rsidRPr="002B222B">
                                    <w:rPr>
                                      <w:rFonts w:ascii="Garamond" w:hAnsi="Garamond"/>
                                      <w:color w:val="000000" w:themeColor="text1"/>
                                      <w:sz w:val="16"/>
                                      <w:szCs w:val="16"/>
                                      <w:lang w:val="en-US"/>
                                    </w:rPr>
                                    <w:t>ume</w:t>
                                  </w:r>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Tahun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AL-BALAGH: Jurnal Komunikasi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r w:rsidRPr="002B222B">
                              <w:rPr>
                                <w:rFonts w:ascii="Garamond" w:hAnsi="Garamond"/>
                                <w:color w:val="000000" w:themeColor="text1"/>
                                <w:sz w:val="16"/>
                                <w:szCs w:val="16"/>
                                <w:lang w:val="en-US"/>
                              </w:rPr>
                              <w:t>ume</w:t>
                            </w:r>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Tahun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1FAF7B75" w14:textId="77777777" w:rsidR="00A5273B" w:rsidRDefault="00A5273B" w:rsidP="00A5273B">
      <w:pPr>
        <w:pStyle w:val="IlmuDakwah11Judul"/>
        <w:spacing w:before="240"/>
        <w:ind w:firstLine="0"/>
        <w:jc w:val="left"/>
      </w:pPr>
    </w:p>
    <w:p w14:paraId="7C341D77" w14:textId="0F31F5B2" w:rsidR="00176DA0" w:rsidRPr="00C07A1F" w:rsidRDefault="00C07A1F" w:rsidP="00A5273B">
      <w:pPr>
        <w:spacing w:after="0"/>
        <w:jc w:val="center"/>
        <w:rPr>
          <w:rFonts w:ascii="Garamond" w:hAnsi="Garamond"/>
          <w:b/>
          <w:bCs/>
          <w:sz w:val="32"/>
          <w:szCs w:val="32"/>
          <w:lang w:val="en-US"/>
        </w:rPr>
      </w:pPr>
      <w:r>
        <w:rPr>
          <w:rFonts w:ascii="Garamond" w:hAnsi="Garamond"/>
          <w:b/>
          <w:bCs/>
          <w:sz w:val="32"/>
          <w:szCs w:val="32"/>
          <w:lang w:val="en-US"/>
        </w:rPr>
        <w:t>Representasi Film Dystopia dan Proyeksi Akhir Zaman Perspektif Syekh Yusuf Qardhawi</w:t>
      </w:r>
    </w:p>
    <w:p w14:paraId="19DBBCCF" w14:textId="7A680FEF" w:rsidR="005E1A0F" w:rsidRPr="00C07A1F" w:rsidRDefault="00C07A1F" w:rsidP="005E1A0F">
      <w:pPr>
        <w:spacing w:before="240" w:after="0" w:line="259" w:lineRule="auto"/>
        <w:ind w:right="10"/>
        <w:jc w:val="center"/>
        <w:rPr>
          <w:rFonts w:ascii="Garamond" w:hAnsi="Garamond"/>
          <w:sz w:val="24"/>
          <w:szCs w:val="24"/>
          <w:vertAlign w:val="superscript"/>
          <w:lang w:val="en-US"/>
        </w:rPr>
      </w:pPr>
      <w:r>
        <w:rPr>
          <w:rFonts w:ascii="Garamond" w:hAnsi="Garamond"/>
          <w:b/>
          <w:sz w:val="28"/>
          <w:szCs w:val="28"/>
          <w:lang w:val="en-US"/>
        </w:rPr>
        <w:t>Abdul Rahman Matondang</w:t>
      </w:r>
      <w:r>
        <w:rPr>
          <w:rFonts w:ascii="Garamond" w:hAnsi="Garamond"/>
          <w:b/>
          <w:sz w:val="28"/>
          <w:szCs w:val="28"/>
          <w:vertAlign w:val="superscript"/>
          <w:lang w:val="en-US"/>
        </w:rPr>
        <w:t>1*</w:t>
      </w:r>
      <w:r w:rsidR="005E1A0F" w:rsidRPr="005E1A0F">
        <w:rPr>
          <w:rFonts w:ascii="Garamond" w:hAnsi="Garamond"/>
          <w:b/>
          <w:sz w:val="28"/>
          <w:szCs w:val="28"/>
        </w:rPr>
        <w:t xml:space="preserve">, </w:t>
      </w:r>
      <w:r>
        <w:rPr>
          <w:rFonts w:ascii="Garamond" w:hAnsi="Garamond"/>
          <w:b/>
          <w:sz w:val="28"/>
          <w:szCs w:val="28"/>
          <w:lang w:val="en-US"/>
        </w:rPr>
        <w:t>Surya Adi Sahfutra</w:t>
      </w:r>
      <w:r>
        <w:rPr>
          <w:rFonts w:ascii="Garamond" w:hAnsi="Garamond"/>
          <w:b/>
          <w:sz w:val="28"/>
          <w:szCs w:val="28"/>
          <w:vertAlign w:val="superscript"/>
          <w:lang w:val="en-US"/>
        </w:rPr>
        <w:t>2</w:t>
      </w:r>
    </w:p>
    <w:p w14:paraId="75755557" w14:textId="54BC47D3" w:rsidR="004855FD" w:rsidRPr="0021205E" w:rsidRDefault="00C07A1F" w:rsidP="004855FD">
      <w:pPr>
        <w:spacing w:after="0" w:line="240" w:lineRule="auto"/>
        <w:jc w:val="center"/>
        <w:rPr>
          <w:rFonts w:ascii="Garamond" w:hAnsi="Garamond"/>
          <w:sz w:val="20"/>
          <w:szCs w:val="20"/>
        </w:rPr>
      </w:pPr>
      <w:r>
        <w:rPr>
          <w:rFonts w:ascii="Garamond" w:hAnsi="Garamond"/>
          <w:sz w:val="20"/>
          <w:szCs w:val="20"/>
          <w:vertAlign w:val="superscript"/>
          <w:lang w:val="en-US"/>
        </w:rPr>
        <w:t>1</w:t>
      </w:r>
      <w:r w:rsidR="005E1A0F" w:rsidRPr="0021205E">
        <w:rPr>
          <w:rFonts w:ascii="Garamond" w:hAnsi="Garamond"/>
          <w:sz w:val="20"/>
          <w:szCs w:val="20"/>
        </w:rPr>
        <w:t>Universitas Islam Negeri Sumatera Utara, Indonesia</w:t>
      </w:r>
      <w:r>
        <w:rPr>
          <w:rFonts w:ascii="Garamond" w:hAnsi="Garamond"/>
          <w:sz w:val="20"/>
          <w:szCs w:val="20"/>
          <w:lang w:val="en-US"/>
        </w:rPr>
        <w:t xml:space="preserve">, </w:t>
      </w:r>
      <w:r>
        <w:rPr>
          <w:rFonts w:ascii="Garamond" w:hAnsi="Garamond"/>
          <w:sz w:val="20"/>
          <w:szCs w:val="20"/>
          <w:vertAlign w:val="superscript"/>
          <w:lang w:val="en-US"/>
        </w:rPr>
        <w:t>2</w:t>
      </w:r>
      <w:r>
        <w:rPr>
          <w:rFonts w:ascii="Garamond" w:hAnsi="Garamond"/>
          <w:sz w:val="20"/>
          <w:szCs w:val="20"/>
          <w:lang w:val="en-US"/>
        </w:rPr>
        <w:t>Universitas Gajah Mada</w:t>
      </w:r>
      <w:r w:rsidR="005E1A0F" w:rsidRPr="0021205E">
        <w:rPr>
          <w:rFonts w:ascii="Garamond" w:hAnsi="Garamond"/>
          <w:sz w:val="20"/>
          <w:szCs w:val="20"/>
        </w:rPr>
        <w:t xml:space="preserve">  </w:t>
      </w:r>
    </w:p>
    <w:p w14:paraId="1EA376B2" w14:textId="575ACB8E" w:rsidR="005E1A0F" w:rsidRPr="00485E58" w:rsidRDefault="00122A91" w:rsidP="004855FD">
      <w:pPr>
        <w:spacing w:after="0" w:line="240" w:lineRule="auto"/>
        <w:jc w:val="center"/>
        <w:rPr>
          <w:rFonts w:ascii="Garamond" w:hAnsi="Garamond"/>
          <w:sz w:val="20"/>
          <w:szCs w:val="20"/>
          <w:lang w:val="en-US"/>
        </w:rPr>
      </w:pPr>
      <w:r w:rsidRPr="001C63CB">
        <w:rPr>
          <w:rFonts w:ascii="Garamond" w:hAnsi="Garamond"/>
          <w:i/>
          <w:iCs/>
          <w:sz w:val="20"/>
          <w:szCs w:val="20"/>
          <w:vertAlign w:val="superscript"/>
          <w:lang w:val="en-US"/>
        </w:rPr>
        <w:t>*</w:t>
      </w:r>
      <w:r w:rsidRPr="001C63CB">
        <w:rPr>
          <w:rFonts w:ascii="Garamond" w:hAnsi="Garamond"/>
          <w:i/>
          <w:iCs/>
          <w:sz w:val="20"/>
          <w:szCs w:val="20"/>
          <w:lang w:val="en-US"/>
        </w:rPr>
        <w:t xml:space="preserve">email: </w:t>
      </w:r>
      <w:hyperlink r:id="rId9" w:history="1">
        <w:r w:rsidR="001C63CB" w:rsidRPr="003C69E9">
          <w:rPr>
            <w:rStyle w:val="Hyperlink"/>
            <w:rFonts w:ascii="Garamond" w:hAnsi="Garamond" w:cstheme="minorBidi"/>
            <w:sz w:val="20"/>
            <w:szCs w:val="20"/>
            <w:u w:val="none"/>
            <w:lang w:val="en-US"/>
          </w:rPr>
          <w:t>*</w:t>
        </w:r>
      </w:hyperlink>
      <w:hyperlink r:id="rId10" w:history="1">
        <w:r w:rsidR="001C63CB" w:rsidRPr="003C69E9">
          <w:rPr>
            <w:rStyle w:val="Hyperlink"/>
            <w:rFonts w:ascii="Garamond" w:hAnsi="Garamond"/>
            <w:sz w:val="20"/>
            <w:szCs w:val="20"/>
            <w:u w:val="none"/>
            <w:lang w:val="en-US"/>
          </w:rPr>
          <w:t>a</w:t>
        </w:r>
        <w:r w:rsidR="001C63CB" w:rsidRPr="003C69E9">
          <w:rPr>
            <w:rStyle w:val="Hyperlink"/>
            <w:rFonts w:ascii="Garamond" w:hAnsi="Garamond"/>
            <w:sz w:val="20"/>
            <w:szCs w:val="20"/>
            <w:u w:val="none"/>
          </w:rPr>
          <w:t>rahman3005223001@uinsu.ac.id</w:t>
        </w:r>
      </w:hyperlink>
      <w:r w:rsidR="00884803">
        <w:rPr>
          <w:rStyle w:val="Hyperlink"/>
          <w:rFonts w:ascii="Garamond" w:hAnsi="Garamond"/>
          <w:sz w:val="20"/>
          <w:szCs w:val="20"/>
          <w:u w:val="none"/>
          <w:lang w:val="en-US"/>
        </w:rPr>
        <w:t xml:space="preserve">, </w:t>
      </w:r>
      <w:hyperlink r:id="rId11" w:history="1">
        <w:r w:rsidR="00485E58" w:rsidRPr="00C55662">
          <w:rPr>
            <w:rStyle w:val="Hyperlink"/>
            <w:rFonts w:ascii="Garamond" w:hAnsi="Garamond"/>
            <w:sz w:val="20"/>
            <w:szCs w:val="20"/>
            <w:lang w:val="en-US"/>
          </w:rPr>
          <w:t>s</w:t>
        </w:r>
        <w:r w:rsidR="00485E58" w:rsidRPr="00C55662">
          <w:rPr>
            <w:rStyle w:val="Hyperlink"/>
            <w:rFonts w:ascii="Garamond" w:hAnsi="Garamond" w:cstheme="minorBidi"/>
            <w:sz w:val="20"/>
            <w:szCs w:val="20"/>
          </w:rPr>
          <w:t>uryaadisahfutra@gmail.com</w:t>
        </w:r>
      </w:hyperlink>
      <w:r w:rsidR="00485E58">
        <w:rPr>
          <w:rFonts w:ascii="Garamond" w:hAnsi="Garamond"/>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p w14:paraId="36766879" w14:textId="16804B56" w:rsidR="006878D0" w:rsidRPr="006878D0" w:rsidRDefault="009E5109" w:rsidP="006878D0">
      <w:pPr>
        <w:spacing w:after="0" w:line="240" w:lineRule="auto"/>
        <w:ind w:right="29"/>
        <w:jc w:val="both"/>
        <w:rPr>
          <w:rFonts w:ascii="Garamond" w:hAnsi="Garamond"/>
          <w:i/>
        </w:rPr>
      </w:pPr>
      <w:r w:rsidRPr="009E5109">
        <w:rPr>
          <w:rFonts w:ascii="Garamond" w:hAnsi="Garamond"/>
        </w:rPr>
        <w:t>This study aims to analyze the representation of dystopian films and their projections towards the end of time based on Yusuf Qardhawi's perspective. The method used in this study is a qualitative method using reference tracing. The search results are analyzed based on the perspective of Sheikh Yusuf Qadhawi regarding the future and the end of time. The results of this study indicate that there is a close relationship between dystopian film representations and Syech Yusuf Qardawi's view of the end of time. These two things both show fear of the future and major changes that will occur in the future. Furthermore, dystopia films and Syech Yusuf Qardawi's views can complement each other in dealing with fears of the future and preparing for the big changes that are happening in the world At the moment</w:t>
      </w:r>
      <w:r w:rsidR="006878D0" w:rsidRPr="006878D0">
        <w:rPr>
          <w:rFonts w:ascii="Garamond" w:hAnsi="Garamond"/>
          <w:i/>
        </w:rPr>
        <w:t xml:space="preserve">. </w:t>
      </w:r>
    </w:p>
    <w:p w14:paraId="01F88797" w14:textId="2524304C" w:rsidR="006878D0" w:rsidRPr="006878D0" w:rsidRDefault="006878D0" w:rsidP="006878D0">
      <w:pPr>
        <w:pStyle w:val="IlmuDakwah15bAbstractBInggrisBody"/>
      </w:pPr>
      <w:r w:rsidRPr="006878D0">
        <w:rPr>
          <w:b/>
          <w:bCs/>
        </w:rPr>
        <w:t>Keywords:</w:t>
      </w:r>
      <w:r w:rsidRPr="006878D0">
        <w:t xml:space="preserve"> </w:t>
      </w:r>
      <w:r w:rsidR="009E5109">
        <w:t>Dystopia Film; The End of Time; Yusuf Qardhawi</w:t>
      </w:r>
      <w:r w:rsidRPr="006878D0">
        <w:t>.</w:t>
      </w:r>
    </w:p>
    <w:p w14:paraId="0DF89B92" w14:textId="69152FD8" w:rsidR="00FD2992" w:rsidRPr="00433D1D" w:rsidRDefault="00FD2992" w:rsidP="00FD2992">
      <w:pPr>
        <w:pStyle w:val="IlmuDakwah16aAbstrakJudul"/>
      </w:pPr>
      <w:r w:rsidRPr="00433D1D">
        <w:t>ABSTRAK</w:t>
      </w:r>
    </w:p>
    <w:p w14:paraId="57FD1A28" w14:textId="0C937D18" w:rsidR="00F91FE7" w:rsidRPr="009E5109" w:rsidRDefault="009E5109" w:rsidP="00F91FE7">
      <w:pPr>
        <w:spacing w:after="0" w:line="240" w:lineRule="auto"/>
        <w:ind w:left="-5" w:right="22"/>
        <w:jc w:val="both"/>
        <w:rPr>
          <w:rFonts w:ascii="Garamond" w:hAnsi="Garamond"/>
        </w:rPr>
      </w:pPr>
      <w:r w:rsidRPr="009E5109">
        <w:rPr>
          <w:rFonts w:ascii="Garamond" w:hAnsi="Garamond"/>
        </w:rPr>
        <w:t xml:space="preserve">Penelitian ini bertujuan untuk menganalisis representasi film dystopia dan proyeksinya terhadap akhir zaman berdasarkan perspektif Yusuf Qardhawi. Metode yang digunakan dalam penelitian ini adalah metode kualitatif dengan menggunakan penelusuran referensi. Hasil penelusuran dianalisis berdasarkan perspektif Syekh Yusuf Qadhawi terkait masa depan dan akhir zaman. Hasil penelitian in menunjukkan bahwa </w:t>
      </w:r>
      <w:r w:rsidRPr="009E5109">
        <w:rPr>
          <w:rFonts w:ascii="Garamond" w:hAnsi="Garamond" w:cs="Segoe UI"/>
          <w:color w:val="000000" w:themeColor="text1"/>
        </w:rPr>
        <w:t xml:space="preserve">terdapat keterkaitan erat antara representasi film dystopia dengan pandangan Syech Yusuf Qardawi tentang akhir zaman. Kedua hal ini sama-sama menunjukkan ketakutan akan masa depan dan perubahan besar yang akan terjadi di masa yang akan datang Selanjutnya, film </w:t>
      </w:r>
      <w:r w:rsidRPr="009E5109">
        <w:rPr>
          <w:rFonts w:ascii="Garamond" w:hAnsi="Garamond" w:cs="Segoe UI"/>
          <w:color w:val="000000" w:themeColor="text1"/>
        </w:rPr>
        <w:lastRenderedPageBreak/>
        <w:t>dystopia dan pandangan Syech Yusuf Qardawi dapat saling melengkapi dalam menghadapi ketakutan akan masa depan dan mempersiapkan diri menghadapi perubahan besar yang terjadi di dunia saat ini</w:t>
      </w:r>
      <w:r w:rsidR="00F91FE7" w:rsidRPr="009E5109">
        <w:rPr>
          <w:rFonts w:ascii="Garamond" w:hAnsi="Garamond"/>
        </w:rPr>
        <w:t xml:space="preserve">. </w:t>
      </w:r>
    </w:p>
    <w:p w14:paraId="2912DBF7" w14:textId="38675968" w:rsidR="003875A2" w:rsidRPr="00F91FE7" w:rsidRDefault="00F91FE7" w:rsidP="00F91FE7">
      <w:pPr>
        <w:pStyle w:val="IlmuDakwah16bAbstrakBody"/>
      </w:pPr>
      <w:r w:rsidRPr="00F91FE7">
        <w:rPr>
          <w:b/>
        </w:rPr>
        <w:t>Kata kunci</w:t>
      </w:r>
      <w:r w:rsidRPr="00F91FE7">
        <w:t xml:space="preserve"> : </w:t>
      </w:r>
      <w:r w:rsidR="009E5109">
        <w:t>Film Dystopia; A</w:t>
      </w:r>
      <w:r w:rsidR="009E5109">
        <w:rPr>
          <w:lang w:val="en-US"/>
        </w:rPr>
        <w:t>k</w:t>
      </w:r>
      <w:r w:rsidR="009E5109">
        <w:t>hir</w:t>
      </w:r>
      <w:r w:rsidR="009E5109">
        <w:rPr>
          <w:lang w:val="en-US"/>
        </w:rPr>
        <w:t xml:space="preserve"> </w:t>
      </w:r>
      <w:r w:rsidR="009E5109">
        <w:t>Zaman;</w:t>
      </w:r>
      <w:r w:rsidR="00546F82">
        <w:rPr>
          <w:lang w:val="en-US"/>
        </w:rPr>
        <w:t xml:space="preserve"> </w:t>
      </w:r>
      <w:r w:rsidR="009E5109">
        <w:t>Yusuf Qa</w:t>
      </w:r>
      <w:r w:rsidR="009E5109">
        <w:rPr>
          <w:lang w:val="en-US"/>
        </w:rPr>
        <w:t>r</w:t>
      </w:r>
      <w:r w:rsidR="009E5109">
        <w:t>dhawi</w:t>
      </w:r>
    </w:p>
    <w:p w14:paraId="4A41DB63" w14:textId="77777777" w:rsidR="00FD2992" w:rsidRPr="00077E25" w:rsidRDefault="00FD2992" w:rsidP="00FD2992">
      <w:pPr>
        <w:pStyle w:val="IlmuDakwah21HeadingPENDAHULUANdst"/>
      </w:pPr>
      <w:r>
        <w:t>PENDAHULUAN</w:t>
      </w:r>
    </w:p>
    <w:p w14:paraId="3BFFE723" w14:textId="25DAB7BF" w:rsidR="007B3289" w:rsidRPr="007B3289" w:rsidRDefault="007B3289" w:rsidP="007B3289">
      <w:pPr>
        <w:spacing w:after="0" w:line="240" w:lineRule="auto"/>
        <w:ind w:firstLine="567"/>
        <w:jc w:val="both"/>
        <w:rPr>
          <w:rFonts w:ascii="Garamond" w:hAnsi="Garamond"/>
          <w:sz w:val="24"/>
          <w:szCs w:val="24"/>
        </w:rPr>
      </w:pPr>
      <w:r w:rsidRPr="007B3289">
        <w:rPr>
          <w:rFonts w:ascii="Garamond" w:hAnsi="Garamond" w:cs="Segoe UI"/>
          <w:color w:val="000000" w:themeColor="text1"/>
          <w:sz w:val="24"/>
          <w:szCs w:val="24"/>
        </w:rPr>
        <w:t>Film dystopia berkaitan dengan kekhawatiran manusia tentang masa depan yang tidak menentu, terutama terkait dengan kemajuan teknologi dan sistem pemerintahan yang korup dan otoriter. Film dystopia menggambarkan dunia di masa depan yang kejam, buruk, dan penuh dengan ketidakadilan, kemiskinan, dan penindasan</w:t>
      </w:r>
      <w:r w:rsidRPr="007B3289">
        <w:rPr>
          <w:rFonts w:ascii="Garamond" w:hAnsi="Garamond" w:cs="Segoe UI"/>
          <w:b/>
          <w:color w:val="000000" w:themeColor="text1"/>
          <w:sz w:val="24"/>
          <w:szCs w:val="24"/>
        </w:rPr>
        <w:fldChar w:fldCharType="begin" w:fldLock="1"/>
      </w:r>
      <w:r w:rsidRPr="007B3289">
        <w:rPr>
          <w:rFonts w:ascii="Garamond" w:hAnsi="Garamond" w:cs="Segoe UI"/>
          <w:color w:val="000000" w:themeColor="text1"/>
          <w:sz w:val="24"/>
          <w:szCs w:val="24"/>
        </w:rPr>
        <w:instrText>ADDIN CSL_CITATION {"citationItems":[{"id":"ITEM-1","itemData":{"DOI":"10.17646/KOME.75672.90","ISSN":"20637330","abstract":"This study examines the power relations of the characters in dystopian-themed visual culture narratives. The study is based on the reasons that lead to the construction of the concept of hegemony, how a hegemonic system is processed in the dystopian narrative, and the effect of this system on the social norms among the characters. This study examines both how social norms enable the functioning of the hegemonic system and how the characters are separated among themselves according to age, gender, power, and race differences. The study examines the young-adolescent TV series The Society (2019) in connection with the concept of hegemony. The main goal of this essay is to theoretically contextualize and systematically analyze a contemporary TV series through a combination of political science, speculative fiction, and film studies to explore the concept of hegemony. The hegemony in the narrative is based on the existence of the sovereign power and is built through all the oppression and ideological devices held by this power.","author":[{"dropping-particle":"","family":"Gürkan","given":"Hasan","non-dropping-particle":"","parse-names":false,"suffix":""},{"dropping-particle":"","family":"Ergene","given":"İlkim","non-dropping-particle":"","parse-names":false,"suffix":""}],"container-title":"Kome","id":"ITEM-1","issue":"2","issued":{"date-parts":[["2022"]]},"page":"25-36","title":"The Free Individual in a Tale of Democracy: Hegemony and Dystopia in Visual Narratives","type":"article-journal","volume":"10"},"uris":["http://www.mendeley.com/documents/?uuid=f8b59eb0-5021-4c01-9d68-aced90ebdfb4"]}],"mendeley":{"formattedCitation":"(Gürkan &amp; Ergene, 2022)","plainTextFormattedCitation":"(Gürkan &amp; Ergene, 2022)","previouslyFormattedCitation":"(Gürkan &amp; Ergene, 2022)"},"properties":{"noteIndex":0},"schema":"https://github.com/citation-style-language/schema/raw/master/csl-citation.json"}</w:instrText>
      </w:r>
      <w:r w:rsidRPr="007B3289">
        <w:rPr>
          <w:rFonts w:ascii="Garamond" w:hAnsi="Garamond" w:cs="Segoe UI"/>
          <w:b/>
          <w:color w:val="000000" w:themeColor="text1"/>
          <w:sz w:val="24"/>
          <w:szCs w:val="24"/>
        </w:rPr>
        <w:fldChar w:fldCharType="separate"/>
      </w:r>
      <w:r w:rsidRPr="007B3289">
        <w:rPr>
          <w:rFonts w:ascii="Garamond" w:hAnsi="Garamond" w:cs="Segoe UI"/>
          <w:noProof/>
          <w:color w:val="000000" w:themeColor="text1"/>
          <w:sz w:val="24"/>
          <w:szCs w:val="24"/>
        </w:rPr>
        <w:t>(Gürkan &amp; Ergene, 2022)</w:t>
      </w:r>
      <w:r w:rsidRPr="007B3289">
        <w:rPr>
          <w:rFonts w:ascii="Garamond" w:hAnsi="Garamond" w:cs="Segoe UI"/>
          <w:b/>
          <w:color w:val="000000" w:themeColor="text1"/>
          <w:sz w:val="24"/>
          <w:szCs w:val="24"/>
        </w:rPr>
        <w:fldChar w:fldCharType="end"/>
      </w:r>
      <w:r w:rsidRPr="007B3289">
        <w:rPr>
          <w:rFonts w:ascii="Garamond" w:hAnsi="Garamond" w:cs="Segoe UI"/>
          <w:color w:val="000000" w:themeColor="text1"/>
          <w:sz w:val="24"/>
          <w:szCs w:val="24"/>
        </w:rPr>
        <w:t>.</w:t>
      </w:r>
    </w:p>
    <w:p w14:paraId="635307F9"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Film-film dystopia seringkali muncul sebagai cerminan dari masalah sosial, politik, dan lingkungan yang dihadapi oleh masyarakat saat ini. Kekhawatiran tentang pengaruh teknologi dan kemajuan ilmu pengetahuan terhadap manusia, seperti kehilangan privasi dan kemandirian, serta dampak perubahan iklim dan kerusakan lingkungan yang berdampak pada kelangkaan sumber daya juga sering menjadi tema utama dalam film dystopia</w:t>
      </w:r>
      <w:r w:rsidRPr="007B3289">
        <w:rPr>
          <w:rFonts w:cs="Segoe UI"/>
          <w:b w:val="0"/>
          <w:color w:val="000000" w:themeColor="text1"/>
        </w:rPr>
        <w:fldChar w:fldCharType="begin" w:fldLock="1"/>
      </w:r>
      <w:r w:rsidRPr="007B3289">
        <w:rPr>
          <w:rFonts w:cs="Segoe UI"/>
          <w:b w:val="0"/>
          <w:color w:val="000000" w:themeColor="text1"/>
        </w:rPr>
        <w:instrText>ADDIN CSL_CITATION {"citationItems":[{"id":"ITEM-1","itemData":{"DOI":"10.1177/0148333117727379","ISBN":"9781498232340","ISSN":"0148-3331","author":[{"dropping-particle":"","family":"Starr","given":"Charlie W.","non-dropping-particle":"","parse-names":false,"suffix":""}],"container-title":"Christianity &amp; Literature","id":"ITEM-1","issue":"2","issued":{"date-parts":[["2019"]]},"page":"327-330","title":" Mark J. Boone and Kevin C. Neece, eds., Science Fiction and The Abolition of Man: Finding C. S. Lewis in Sci-Fi Film and Television ","type":"article-journal","volume":"68"},"uris":["http://www.mendeley.com/documents/?uuid=149849db-cbcd-4f2e-8572-09d0070e2492"]}],"mendeley":{"formattedCitation":"(Starr, 2019)","plainTextFormattedCitation":"(Starr, 2019)","previouslyFormattedCitation":"(Starr, 2019)"},"properties":{"noteIndex":0},"schema":"https://github.com/citation-style-language/schema/raw/master/csl-citation.json"}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(Starr, 2019)</w:t>
      </w:r>
      <w:r w:rsidRPr="007B3289">
        <w:rPr>
          <w:rFonts w:cs="Segoe UI"/>
          <w:b w:val="0"/>
          <w:color w:val="000000" w:themeColor="text1"/>
        </w:rPr>
        <w:fldChar w:fldCharType="end"/>
      </w:r>
      <w:r w:rsidRPr="007B3289">
        <w:rPr>
          <w:rFonts w:cs="Segoe UI"/>
          <w:b w:val="0"/>
          <w:color w:val="000000" w:themeColor="text1"/>
        </w:rPr>
        <w:t>.</w:t>
      </w:r>
    </w:p>
    <w:p w14:paraId="0365C8A2"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Di sisi lain, film dystopia juga mencerminkan ketidakpercayaan masyarakat terhadap pemerintahan dan sistem politik yang ada, terutama yang terlihat korup dan otoriter</w:t>
      </w:r>
      <w:r w:rsidRPr="007B3289">
        <w:rPr>
          <w:rFonts w:cs="Segoe UI"/>
          <w:b w:val="0"/>
          <w:color w:val="000000" w:themeColor="text1"/>
        </w:rPr>
        <w:fldChar w:fldCharType="begin" w:fldLock="1"/>
      </w:r>
      <w:r w:rsidRPr="007B3289">
        <w:rPr>
          <w:rFonts w:cs="Segoe UI"/>
          <w:b w:val="0"/>
          <w:color w:val="000000" w:themeColor="text1"/>
        </w:rPr>
        <w:instrText>ADDIN CSL_CITATION {"citationItems":[{"id":"ITEM-1","itemData":{"DOI":"10.3167/sa.2020.640304","ISSN":"15585727","abstract":"Unlike the concept of utopia, an explicit concern with dystopia is almost completely absent from anthropology. This article describes the technologies or uses of dystopia among a group of radical environmental activists in Germany. Dystopia means an undesired or frightening society or place, and, according to the activists, describes our current society and civilization—a consumerist lifestyle and overexploitation of nature that will inevitably lead to environmental collapse. This image is used politically to create estrangement and to make distance from undesired others and their practices. The article suggests that an analytical attention to the political technologies of dystopia might be of broad relevance for efforts to understand politics at our present historical conjuncture where utopias seem to have disappeared from mainstream political life.","author":[{"dropping-particle":"","family":"Krøijer","given":"Stine","non-dropping-particle":"","parse-names":false,"suffix":""}],"container-title":"Social Analysis","id":"ITEM-1","issue":"3","issued":{"date-parts":[["2020"]]},"page":"48-67","title":"Civilization as the undesired world radical environmentalism and the uses of dystopia in times of climate crisis","type":"article-journal","volume":"64"},"uris":["http://www.mendeley.com/documents/?uuid=29f303c1-d810-4b29-86ba-0b17e5934dd9"]}],"mendeley":{"formattedCitation":"(Krøijer, 2020)","plainTextFormattedCitation":"(Krøijer, 2020)","previouslyFormattedCitation":"(Krøijer, 2020)"},"properties":{"noteIndex":0},"schema":"https://github.com/citation-style-language/schema/raw/master/csl-citation.json"}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(Krøijer, 2020)</w:t>
      </w:r>
      <w:r w:rsidRPr="007B3289">
        <w:rPr>
          <w:rFonts w:cs="Segoe UI"/>
          <w:b w:val="0"/>
          <w:color w:val="000000" w:themeColor="text1"/>
        </w:rPr>
        <w:fldChar w:fldCharType="end"/>
      </w:r>
      <w:r w:rsidRPr="007B3289">
        <w:rPr>
          <w:rFonts w:cs="Segoe UI"/>
          <w:b w:val="0"/>
          <w:color w:val="000000" w:themeColor="text1"/>
        </w:rPr>
        <w:t>. Masyarakat sering merasa teralienasi dan tidak memiliki kendali atas hidup mereka, sehingga film-film dystopia menjadi sarana untuk mengekspresikan ketidakpuasan dan mempertanyakan status quo.</w:t>
      </w:r>
    </w:p>
    <w:p w14:paraId="72CE94EA"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Melalui film dystopia, penonton dapat melihat betapa pentingnya nilai-nilai seperti kebebasan, persamaan, dan keadilan dalam menjaga keseimbangan kehidupan manusia dan alam semesta</w:t>
      </w:r>
      <w:r w:rsidRPr="007B3289">
        <w:rPr>
          <w:rFonts w:cs="Segoe UI"/>
          <w:b w:val="0"/>
          <w:color w:val="000000" w:themeColor="text1"/>
        </w:rPr>
        <w:fldChar w:fldCharType="begin" w:fldLock="1"/>
      </w:r>
      <w:r w:rsidRPr="007B3289">
        <w:rPr>
          <w:rFonts w:cs="Segoe UI"/>
          <w:b w:val="0"/>
          <w:color w:val="000000" w:themeColor="text1"/>
        </w:rPr>
        <w:instrText>ADDIN CSL_CITATION {"citationItems":[{"id":"ITEM-1","itemData":{"DOI":"10.5209/clac.66600","abstract":"El objetivo de este artículo es analizar las estrategias y recursos de persuasión y manipulación que se emplean en la propaganda política de las películas de la trilogía Divergente. Mención especial recibe la segunda, Insurgente, pues el estallido de la guerra entre las diversas facciones políticas e ideológicas es caldo de cultivo de estrategias políticas manipulativas para persuadir a la población y atraerla hacia un lado u otro con el propósito de ganar. Con estas premisas, el discurso político sirve tanto para disuadir a los Divergentes rebeldes que amenazan el sistema establecido como para controlar a las masas de las diferentes facciones. Para el estudio sigo los parámetros de diferentes marcos teóricos, como el análisis crítico del discurso político, la Teoría de la Valoración –centrándome en la actitud– y los fenómenos de polarización y legitimación. Los resultados permiten observar cómo los agentes políticos de la película consiguen influir en la población que escucha sus discursos repletos de medios retóricos, subjetividad para presentar situaciones, objetos o personas de manera positiva o negativa según los intereses y conveniencia del emisor, y diferentes tipos de poder.","author":[{"dropping-particle":"","family":"Sánchez Ruiz","given":"Raquel","non-dropping-particle":"","parse-names":false,"suffix":""}],"container-title":"Círculo de Lingüística Aplicada a la Comunicación","id":"ITEM-1","issued":{"date-parts":[["2019"]]},"page":"51-70","title":"Deterring Rebels: Political Persuasion and Manipulation in the 'Divergent' Trilogy Films","type":"article-journal","volume":"80"},"uris":["http://www.mendeley.com/documents/?uuid=2291e6c8-c217-469a-976f-9240420b3f89"]}],"mendeley":{"formattedCitation":"(Sánchez Ruiz, 2019)","plainTextFormattedCitation":"(Sánchez Ruiz, 2019)","previouslyFormattedCitation":"(Sánchez Ruiz, 2019)"},"properties":{"noteIndex":0},"schema":"https://github.com/citation-style-language/schema/raw/master/csl-citation.json"}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(Sánchez Ruiz, 2019)</w:t>
      </w:r>
      <w:r w:rsidRPr="007B3289">
        <w:rPr>
          <w:rFonts w:cs="Segoe UI"/>
          <w:b w:val="0"/>
          <w:color w:val="000000" w:themeColor="text1"/>
        </w:rPr>
        <w:fldChar w:fldCharType="end"/>
      </w:r>
      <w:r w:rsidRPr="007B3289">
        <w:rPr>
          <w:rFonts w:cs="Segoe UI"/>
          <w:b w:val="0"/>
          <w:color w:val="000000" w:themeColor="text1"/>
        </w:rPr>
        <w:t>. Oleh karena itu, film dystopia sering kali menjadi media yang kuat dalam memunculkan kesadaran sosial dan mendorong perubahan sosial yang positif.</w:t>
      </w:r>
    </w:p>
    <w:p w14:paraId="7A33B955" w14:textId="77777777" w:rsidR="007B3289" w:rsidRPr="007B3289" w:rsidRDefault="007B3289" w:rsidP="007B3289">
      <w:pPr>
        <w:pStyle w:val="IlmuDakwah21HeadingPENDAHULUANdst"/>
        <w:spacing w:before="0" w:after="0"/>
        <w:ind w:firstLine="720"/>
        <w:jc w:val="both"/>
        <w:rPr>
          <w:rFonts w:eastAsia="Times New Roman" w:cs="Segoe UI"/>
          <w:b w:val="0"/>
          <w:color w:val="000000" w:themeColor="text1"/>
          <w:lang w:eastAsia="en-US"/>
        </w:rPr>
      </w:pPr>
      <w:r w:rsidRPr="007B3289">
        <w:rPr>
          <w:rFonts w:eastAsia="Times New Roman" w:cs="Segoe UI"/>
          <w:b w:val="0"/>
          <w:color w:val="000000" w:themeColor="text1"/>
          <w:lang w:eastAsia="en-US"/>
        </w:rPr>
        <w:t>Film dystopia dapat memiliki beberapa efek buruk pada penonton, terutama pada anak-anak dan remaja yang masih dalam tahap pengembangan kognitif dan emosional</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{"citationItems":[{"id":"ITEM-1","itemData":{"DOI":"10.17576/3L-2020-2602-11","ISSN":"25502247","abstract":"With the challenges of the 21st century, there seems to be an urgent need to reflect more on the way literature constructs the world for the sensitive age group of young adults. In this vein, the present paper is an attempt to investigate the way time, place and society are linguistically portrayed for young adults in the interesting literary genre of dystopia science fiction. This attempt is the track that the paper pursues to find out why and how the young adult readers get so indulged with the world of dystopia science fiction. The young adult seems to reconstruct the dystopic science fiction temporal, special and social atmosphere with the aid of language. Thus, there must be a certain linguistic structure for the construction of the three vital elements of the world (time, place and society) in this literary genre. To achieve its aims, the paper combines the concept of deixis with Werth's (1999) Text World Theory. For more precise results, the corpus linguistics tools of concordance and frequency are employed by using Anthony's (2019) AntConc software. The data consists of eight young adult dystopia science fiction works; Suzanne Collins' The Hunger Games Trilogy (2008-2010) (a series of three novels) and James Dashner's The Maze Runner (2009- 2016) (a series of five novels).","author":[{"dropping-particle":"","family":"Khalil","given":"Huda H.","non-dropping-particle":"","parse-names":false,"suffix":""}],"container-title":"3L: Language, Linguistics, Literature","id":"ITEM-1","issue":"2","issued":{"date-parts":[["2020"]]},"page":"139-157","title":"The construction of time, place and society in 21st century American dystopia fiction: A corpus linguistics analysis of deixis","type":"article-journal","volume":"26"},"uris":["http://www.mendeley.com/documents/?uuid=79cf5ce3-a751-4faf-acbf-7ab3501f72f5"]}],"mendeley":{"formattedCitation":"(Khalil, 2020)","plainTextFormattedCitation":"(Khalil, 2020)","previouslyFormattedCitation":"(Khalil, 2020)"},"properties":{"noteIndex":0},"schema":"https://github.com/citation-style-language/schema/raw/master/csl-citation.json"}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(Khalil, 2020)</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Salah satu efek buruk dari film dystopia yakni Meningkatkan ketakutan tentang masa depan</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{"citationItems":[{"id":"ITEM-1","itemData":{"DOI":"10.1007/s10978-018-9229-8","ISBN":"0123456789","ISSN":"15728617","abstract":"This article investigates the critical potential of a contemporary dystopia, The Handmaid’s Tale (Miller 2017-), a U.S. television series adapted from a popular novel by Canadian author Margaret Atwood (1985). The text is widely understood as a feminist intervention that speaks to ongoing struggles against gender oppression, but in this article I consider the invitations that the show offers its viewers in treating race the way that it does, and consider what it means to refuse these invitations in pursuit of a critical feminist understanding of authority, legal subjectivity, and violence. Drawing on the recent turn to genre, my reading focuses on how whiteness is reproduced through this cinematic text and its inculcation of particular ways of seeing, modes of identification and attachment. The Handmaid’s Tale’s post-racial aesthetic means that its thematic engagement with gender, sexuality and resistance actively disavows national and international histories of racist state violence and white supremacy. Its problematic feminism is thus uniquely instructive for understanding how whiteness is reproduced in contemporary (neo)liberal configurations of legal subjectivity and state authority.","author":[{"dropping-particle":"","family":"Crawley","given":"Karen","non-dropping-particle":"","parse-names":false,"suffix":""}],"container-title":"Law and Critique","id":"ITEM-1","issue":"3","issued":{"date-parts":[["2018"]]},"page":"333-358","publisher":"Springer Netherlands","title":"Reproducing Whiteness: Feminist Genres, Legal Subjectivity and the Post-racial Dystopia of The Handmaid’s Tale (2017-)","type":"article-journal","volume":"29"},"uris":["http://www.mendeley.com/documents/?uuid=d3f3b9a0-1a0c-4361-9c00-792961b36327"]}],"mendeley":{"formattedCitation":"(Crawley, 2018)","plainTextFormattedCitation":"(Crawley, 2018)","previouslyFormattedCitation":"(Crawley, 2018)"},"properties":{"noteIndex":0},"schema":"https://github.com/citation-style-language/schema/raw/master/csl-citation.json"}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(Crawley, 2018)</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xml:space="preserve">. Film dystopia seringkali menampilkan gambaran yang suram dan menakutkan tentang masa depan, yang dapat </w:t>
      </w:r>
      <w:r w:rsidRPr="007B3289">
        <w:rPr>
          <w:rFonts w:eastAsia="Times New Roman" w:cs="Segoe UI"/>
          <w:b w:val="0"/>
          <w:color w:val="000000" w:themeColor="text1"/>
          <w:lang w:eastAsia="en-US"/>
        </w:rPr>
        <w:lastRenderedPageBreak/>
        <w:t>meningkatkan rasa takut dan ketakutan pada penonton.</w:t>
      </w:r>
    </w:p>
    <w:p w14:paraId="2D59FA7A" w14:textId="77777777" w:rsidR="007B3289" w:rsidRPr="007B3289" w:rsidRDefault="007B3289" w:rsidP="007B3289">
      <w:pPr>
        <w:pStyle w:val="IlmuDakwah21HeadingPENDAHULUANdst"/>
        <w:spacing w:before="0" w:after="0"/>
        <w:ind w:firstLine="720"/>
        <w:jc w:val="both"/>
        <w:rPr>
          <w:b w:val="0"/>
          <w:color w:val="000000" w:themeColor="text1"/>
        </w:rPr>
      </w:pPr>
      <w:r w:rsidRPr="007B3289">
        <w:rPr>
          <w:rFonts w:eastAsia="Times New Roman" w:cs="Segoe UI"/>
          <w:b w:val="0"/>
          <w:color w:val="FF0000"/>
          <w:lang w:eastAsia="en-US"/>
        </w:rPr>
        <w:t xml:space="preserve"> </w:t>
      </w:r>
      <w:r w:rsidRPr="007B3289">
        <w:rPr>
          <w:rFonts w:eastAsia="Times New Roman" w:cs="Segoe UI"/>
          <w:b w:val="0"/>
          <w:color w:val="000000" w:themeColor="text1"/>
          <w:lang w:eastAsia="en-US"/>
        </w:rPr>
        <w:t xml:space="preserve">Efek buruk film dystopia pernah dibahas oleh  </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{"citationItems":[{"id":"ITEM-1","itemData":{"author":[{"dropping-particle":"","family":"Com","given":"Techandsoc","non-dropping-particle":"","parse-names":false,"suffix":""}],"id":"ITEM-1","issue":"1","issued":{"date-parts":[["2021"]]},"title":"Technology , Knowledge , and Society","type":"article-journal","volume":"18"},"uris":["http://www.mendeley.com/documents/?uuid=3aed94ab-095d-4635-ac93-e6e244f4a983"]}],"mendeley":{"formattedCitation":"(Com, 2021)","plainTextFormattedCitation":"(Com, 2021)","previouslyFormattedCitation":"(Com, 2021)"},"properties":{"noteIndex":0},"schema":"https://github.com/citation-style-language/schema/raw/master/csl-citation.json"}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(Com, 2021)</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xml:space="preserve">  yang menulis tentang </w:t>
      </w:r>
      <w:r w:rsidRPr="007B3289">
        <w:rPr>
          <w:b w:val="0"/>
          <w:color w:val="000000" w:themeColor="text1"/>
        </w:rPr>
        <w:t>Technology , Knowledge , and Society</w:t>
      </w:r>
      <w:r w:rsidRPr="007B3289">
        <w:rPr>
          <w:rFonts w:eastAsia="Times New Roman" w:cs="Segoe UI"/>
          <w:b w:val="0"/>
          <w:color w:val="000000" w:themeColor="text1"/>
          <w:lang w:eastAsia="en-US"/>
        </w:rPr>
        <w:t xml:space="preserve">. Artikel ini membahas bagaimana dunia dystopia yang disebabkan oleh kekuatan global kapitalisme. Selanjutnya </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{"citationItems":[{"id":"ITEM-1","itemData":{"DOI":"10.3390/h11010001","abstract":"The armed insurrection that brought Fidel Castro to power in 1959 was one of the most influential events of the 20th century. Like the Russian and Mexican revolutions before it, the Cuban revolution set out to bring social justice and prosperity to a country that had suffered the evils of corrupt regimes. A small country thus became the center of world debates about equality, culture, and class struggle, attracting the attention of political leaders not only from Latin America but also from Africa, Asia, and Europe. Its intent to forge a model society has often been described in utopian terms. Writers, artists, and filmmakers turned to utopia as a metaphor to trace the evolution of the arts in the island from the enthusiasm and optimism of the first moments to the dystopian hopelessness and despair of the last decades. Indeed, the Cuban revolution, like so many other social revolutions of the 20th century, became the victim of a whole series of internal and external forces that ended up turning the promised dream into a nightmare tainted by autocratic leadership, repression, and political and economic isolation. Although Cuban literature has extensively addressed these issues since the collapse of the Soviet Union in 1991, it is only recently that we can find similar trends in a cinematic output that portrays Cuba as a utopia gone sour. This article examines recent films such as Alejandro Brugués’ Juan de los Muertos (2011), Tomás Piard’s Los desastres de la Guerra (2012), Eduardo del Llano’s Omega 3 (2014), Rafael Ramírez’s Diario de la niebla (2016), Yimit Ramírez’s Gloria eterna (2017), Alejandro Alonso’s El Proyecto (2017), and Miguel Coyula’s Corazón Azul (2021). These films use futuristic imageries to offer a poignant (and often apocalyptic) depiction of the harsh paradoxes of contemporary life in Cuba while reflecting upon the downfall of utopia.","author":[{"dropping-particle":"","family":"Juan-Navarro","given":"Santiago","non-dropping-particle":"","parse-names":false,"suffix":""}],"container-title":"Humanities","id":"ITEM-1","issue":"1","issued":{"date-parts":[["2021"]]},"page":"1","title":"From Utopia to Dystopia: The Demise of the Revolutionary Dream in Futuristic Cuban Cinema","type":"article-journal","volume":"11"},"uris":["http://www.mendeley.com/documents/?uuid=0d9f7051-9f3d-40b6-8bf0-e5e46095b394"]}],"mendeley":{"formattedCitation":"(Juan-Navarro, 2021)","plainTextFormattedCitation":"(Juan-Navarro, 2021)","previouslyFormattedCitation":"(Juan-Navarro, 2021)"},"properties":{"noteIndex":0},"schema":"https://github.com/citation-style-language/schema/raw/master/csl-citation.json"}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(Juan-Navarro, 2021)</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xml:space="preserve"> yang menulis tentang “</w:t>
      </w:r>
      <w:r w:rsidRPr="007B3289">
        <w:rPr>
          <w:b w:val="0"/>
          <w:color w:val="000000" w:themeColor="text1"/>
        </w:rPr>
        <w:t>From Utopia to Dystopia: The Demise of the Revolutionary Dream ini. Futuristic Cuban Cinema”</w:t>
      </w:r>
      <w:r w:rsidRPr="007B3289">
        <w:rPr>
          <w:rFonts w:eastAsia="Times New Roman" w:cs="Segoe UI"/>
          <w:b w:val="0"/>
          <w:color w:val="000000" w:themeColor="text1"/>
          <w:lang w:eastAsia="en-US"/>
        </w:rPr>
        <w:t xml:space="preserve"> membahas bagaimana fiksi dystopia sering kali menciptakan ketakutan tentang masa depan dan bagaimana hal ini dapat mempengaruhi pandangan tentang dunia. Kemudian </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{"citationItems":[{"id":"ITEM-1","itemData":{"DOI":"10.3390/h8010038","ISSN":"20760787","abstract":"Analyzing Burdekin’s Swastika Night Piercy’s Woman on the Edge of Time and Atwood’s The Handmaid’s Tale the article aims to examine the relations between space, gender-based violence, and patriarchy in women’s writing. Hitlerdom in Swastika Night, the mental hospital and the future dystopian New York in Woman on the Edge of Time, and Gilead in The Handmaid’s Tale are spatial and social nightmares. The authorities that rule these dystopias imprison women in restricted spaces first, limit their vocabulary and daily actions, deprive them of their beauty, freedom and consciousness, and impose maternity or sexuality upon them. My analysis will connect the limitation of space with the psychophysical domination the objectification and the disempowerment of the female gender. Hoping also to shed light on the dynamics and the reasons for contemporary real gender-based violence and depreciation, the study will be focused on: 1. the ways space contributes to the creation, the stability and the dominion of dystopian powers; 2. the representation and the construction of female figures, roles and identities; 3. the techniques of control, manipulation and oppression used by patriarchal powers against women; 4. the impact of sex, sexuality and motherhood on women’s bodies; and 5. the possible feminist alternatives or solutions proposed by the novels.","author":[{"dropping-particle":"Di","family":"Minico","given":"Elisabetta","non-dropping-particle":"","parse-names":false,"suffix":""}],"container-title":"Humanities (Switzerland)","id":"ITEM-1","issue":"1","issued":{"date-parts":[["2019"]]},"title":"Spatial and Psychophysical Domination of Women in Dystopia: Swastika Night, Woman on the Edge of Time and The Handmaid’s Tale","type":"article-journal","volume":"8"},"uris":["http://www.mendeley.com/documents/?uuid=e320f1ef-ce3e-4df6-933a-770f8d6f14ab"]}],"mendeley":{"formattedCitation":"(Minico, 2019)","plainTextFormattedCitation":"(Minico, 2019)","previouslyFormattedCitation":"(Minico, 2019)"},"properties":{"noteIndex":0},"schema":"https://github.com/citation-style-language/schema/raw/master/csl-citation.json"}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(Minico, 2019)</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xml:space="preserve"> dalam tulisannya  tentang </w:t>
      </w:r>
      <w:r w:rsidRPr="007B3289">
        <w:rPr>
          <w:b w:val="0"/>
          <w:color w:val="000000" w:themeColor="text1"/>
        </w:rPr>
        <w:t>Spatial and Psychophysical Domination of Women in Dystopia: Swastika Night, Woman on the Edge of Time and The Handmaid’s Tale</w:t>
      </w:r>
      <w:r w:rsidRPr="007B3289">
        <w:rPr>
          <w:rFonts w:eastAsia="Times New Roman" w:cs="Segoe UI"/>
          <w:b w:val="0"/>
          <w:color w:val="000000" w:themeColor="text1"/>
          <w:lang w:eastAsia="en-US"/>
        </w:rPr>
        <w:t xml:space="preserve">  membahas bagaimana fiksi dystopia dapat dipandang sebagai genre postmodern, karena menggabungkan elemen-elemen dari berbagai genre dan menciptakan dunia yang tidak konsisten dengan realitas.</w:t>
      </w:r>
    </w:p>
    <w:p w14:paraId="6FEAD2E3"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Kondisi ini tentu relevan dengan efek yang diperoleh dari film-film dystopia. Dalam Islam, umat dianjurkan untuk berdoa dan berusaha agar masa depan menjadi lebih baik, namun di sisi lain juga diingatkan tentang kemungkinan datangnya cobaan dan musibah di masa depan.</w:t>
      </w:r>
    </w:p>
    <w:p w14:paraId="1EA953FD"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Dalam Islam, masa depan dipandang sebagai suatu yang tidak pasti dan hanya Allah yang mengetahuinya</w:t>
      </w:r>
      <w:r w:rsidRPr="007B3289">
        <w:rPr>
          <w:rFonts w:cs="Segoe UI"/>
          <w:b w:val="0"/>
          <w:color w:val="000000" w:themeColor="text1"/>
        </w:rPr>
        <w:fldChar w:fldCharType="begin" w:fldLock="1"/>
      </w:r>
      <w:r w:rsidRPr="007B3289">
        <w:rPr>
          <w:rFonts w:cs="Segoe UI"/>
          <w:b w:val="0"/>
          <w:color w:val="000000" w:themeColor="text1"/>
        </w:rPr>
        <w:instrText xml:space="preserve">ADDIN CSL_CITATION {"citationItems":[{"id":"ITEM-1","itemData":{"author":[{"dropping-particle":"","family":"Rohmansyah","given":"Rohmansyah","non-dropping-particle":"","parse-names":false,"suffix":""}],"container-title":"IJISH (International Journal of Islamic Studies and Humanities)","id":"ITEM-1","issue":"2","issued":{"date-parts":[["2013"]]},"page":"33-49","title":"Hadith Hermeneutics of </w:instrText>
      </w:r>
      <w:r w:rsidRPr="007B3289">
        <w:rPr>
          <w:rFonts w:ascii="Cambria" w:hAnsi="Cambria" w:cs="Cambria"/>
          <w:b w:val="0"/>
          <w:color w:val="000000" w:themeColor="text1"/>
        </w:rPr>
        <w:instrText>Ṣ</w:instrText>
      </w:r>
      <w:r w:rsidRPr="007B3289">
        <w:rPr>
          <w:rFonts w:cs="Segoe UI"/>
          <w:b w:val="0"/>
          <w:color w:val="000000" w:themeColor="text1"/>
        </w:rPr>
        <w:instrText>alā</w:instrText>
      </w:r>
      <w:r w:rsidRPr="007B3289">
        <w:rPr>
          <w:rFonts w:ascii="Cambria" w:hAnsi="Cambria" w:cs="Cambria"/>
          <w:b w:val="0"/>
          <w:color w:val="000000" w:themeColor="text1"/>
        </w:rPr>
        <w:instrText>ḥ</w:instrText>
      </w:r>
      <w:r w:rsidRPr="007B3289">
        <w:rPr>
          <w:rFonts w:cs="Segoe UI"/>
          <w:b w:val="0"/>
          <w:color w:val="000000" w:themeColor="text1"/>
        </w:rPr>
        <w:instrText>uddīn bin A</w:instrText>
      </w:r>
      <w:r w:rsidRPr="007B3289">
        <w:rPr>
          <w:rFonts w:ascii="Cambria" w:hAnsi="Cambria" w:cs="Cambria"/>
          <w:b w:val="0"/>
          <w:color w:val="000000" w:themeColor="text1"/>
        </w:rPr>
        <w:instrText>ḥ</w:instrText>
      </w:r>
      <w:r w:rsidRPr="007B3289">
        <w:rPr>
          <w:rFonts w:cs="Segoe UI"/>
          <w:b w:val="0"/>
          <w:color w:val="000000" w:themeColor="text1"/>
        </w:rPr>
        <w:instrText xml:space="preserve">mad al-Idlibī about </w:instrText>
      </w:r>
      <w:r w:rsidRPr="007B3289">
        <w:rPr>
          <w:rFonts w:ascii="Times New Roman" w:hAnsi="Times New Roman" w:cs="Times New Roman"/>
          <w:b w:val="0"/>
          <w:color w:val="000000" w:themeColor="text1"/>
        </w:rPr>
        <w:instrText>Ᾱ</w:instrText>
      </w:r>
      <w:r w:rsidRPr="007B3289">
        <w:rPr>
          <w:rFonts w:cs="Segoe UI"/>
          <w:b w:val="0"/>
          <w:color w:val="000000" w:themeColor="text1"/>
        </w:rPr>
        <w:instrText>isyah’s Criticism for Abu Hurairah’s Narration","type":"article-journal","volume":"4"},"uris":["http://www.mendeley.com/documents/?uuid=9a3a000f-9a88-4268-a5c6-80faf019eb0d"]},{"id":"ITEM-2","itemData":{"author":[{"dropping-particle":"","family":"Jalil","given":"Husni","non-dropping-particle":"","parse-names":false,"suffix":""},{"dropping-particle":"","family":"Yani","given":"Teuku Ahmad","non-dropping-particle":"","parse-names":false,"suffix":""}],"id":"ITEM-2","issue":"2","issued":{"date-parts":[["2022"]]},"page":"280-308","title":"PUBLIC PARTICIPATION MODEL IN THE PREPARATION OF SHARIA -BASED ACEH QANUN : SPECIAL FOCUS ON THE ROLE OF THE ULAMA MODEL PENGLIBATAN AWAM DALAM PENYEDIAAN KANUN ACEH BERDASARKAN SYARIAH : FOKUS KHUSUS","type":"article-journal","volume":"30"},"uris":["http://www.mendeley.com/documents/?uuid=b68fd03a-94b9-4a72-9d83-872c41d6e0d0"]},{"id":"ITEM-3","itemData":{"DOI":"10.1108/IJHMA-07-2019-0077","ISSN":"17538289","abstract":"Purpose: The purpose of this study is to examine the impacts of price fairness and Islamic altruism on the Islamic mortgage adoption along with theory of planned behaviour’s (TPB’s) constructs (i.e. attitude, subjective norm and perceived behavioural control). Attitude is also analysed as a mediator in this study. Design/methodology/approach: Using TPB as a baseline theory, this study analyses the Islamic mortgage adoption involving a total of 281 Muslim consumers in Malaysia using partial least squares. Findings: The results indicate that attitude, subjective norm, perceived behavioural control and price fairness significantly influence Muslim bank customers’ intention to choose Islamic home financing products. Other interesting findings are also provided. Research limitations/implications: This study contains three limitations that include the geographical constraint, respondents’ selection and the limited number of factors used. Practical implications: The results obtained can serve as a guideline for bank managers or marketers to generate better strategies, which are dynamic to improve the acceptance rate of Islamic mortgage. Originality/value: This study extends the TPB flexibility to integrate with price fairness and Islamic altruism in the Islamic mortgage adoption context.","author":[{"dropping-particle":"","family":"Sayuti","given":"Khadijah M.","non-dropping-particle":"","parse-names":false,"suffix":""},{"dropping-particle":"","family":"Amin","given":"Hanudin","non-dropping-particle":"","parse-names":false,"suffix":""}],"container-title":"International Journal of Housing Markets and Analysis","id":"ITEM-3","issue":"5","issued":{"date-parts":[["2020"]]},"page":"791-807","title":"Integrating the effects of price fairness and Islamic altruism with the TPB model: The case of Islamic mortgage adoption","type":"article-journal","volume":"13"},"uris":["http://www.mendeley.com/documents/?uuid=3d62ed42-f39e-41ba-820d-987bf5f4a186"]}],"mendeley":{"formattedCitation":"(Jalil &amp; Yani, 2022; Rohmansyah, 2013; Sayuti &amp; Amin, 2020)","plainTextFormattedCitation":"(Jalil &amp; Yani, 2022; Rohmansyah, 2013; Sayuti &amp; Amin, 2020)","previouslyFormattedCitation":"(Jalil &amp; Yani, 2022; Rohmansyah, 2013; Sayuti &amp; Amin, 2020)"},"properties":{"noteIndex":0},"schema":"https://github.com/citation-style-language/schema/raw/master/csl-citation.json"}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(Jalil &amp; Yani, 2022; Rohmansyah, 2013; Sayuti &amp; Amin, 2020)</w:t>
      </w:r>
      <w:r w:rsidRPr="007B3289">
        <w:rPr>
          <w:rFonts w:cs="Segoe UI"/>
          <w:b w:val="0"/>
          <w:color w:val="000000" w:themeColor="text1"/>
        </w:rPr>
        <w:fldChar w:fldCharType="end"/>
      </w:r>
      <w:r w:rsidRPr="007B3289">
        <w:rPr>
          <w:rFonts w:cs="Segoe UI"/>
          <w:b w:val="0"/>
          <w:color w:val="000000" w:themeColor="text1"/>
        </w:rPr>
        <w:t>. Oleh karena itu, umat Islam dianjurkan untuk selalu berusaha dan berdoa agar masa depannya menjadi lebih baik, serta selalu mempersiapkan diri untuk menghadapi apa pun yang terjadi di masa depan.</w:t>
      </w:r>
    </w:p>
    <w:p w14:paraId="6107DEC2"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Namun, Islam juga mengajarkan bahwa ketakutan dan kecemasan yang berlebihan tentang masa depan bukanlah sikap yang baik, karena dapat mengganggu keseimbangan emosi dan pikiran serta mengganggu kemampuan seseorang untuk berpikir jernih dan bersikap rasional. Oleh karena itu, umat Islam diingatkan untuk memiliki sikap yang bijak dan proporsional dalam menyikapi ketidakpastian masa depan, yaitu dengan selalu berusaha dan berdoa, serta berserah diri kepada Allah SWT</w:t>
      </w:r>
      <w:r w:rsidRPr="007B3289">
        <w:rPr>
          <w:rFonts w:cs="Segoe UI"/>
          <w:b w:val="0"/>
          <w:color w:val="000000" w:themeColor="text1"/>
        </w:rPr>
        <w:fldChar w:fldCharType="begin" w:fldLock="1"/>
      </w:r>
      <w:r w:rsidRPr="007B3289">
        <w:rPr>
          <w:rFonts w:cs="Segoe UI"/>
          <w:b w:val="0"/>
          <w:color w:val="000000" w:themeColor="text1"/>
        </w:rPr>
        <w:instrText>ADDIN CSL_CITATION {"citationItems":[{"id":"ITEM-1","itemData":{"ISBN":"05788072","PMID":"2339200679","abstract":"Maryam Jameelah (1934-2012) was a fourth-generation American-Jewish woman. After embracing Islam, she migrated to and settled in Pakistan. She is generally perceived as a fervent supporter of fundamentalist Islam. Her perception of religion is generally discussed in conjunction with her conversion. This results in finding reasons for her preference for Islam over other religions. However, it is often ignored that after embracing Islam, she lived more than fifty years propagating it. By exploring her published works as well as unpublished manuscripts found in her personal library, this paper shows how under the influence of Muhammad Asad, she presented Islam as a religion and complete civilisation. It is argued that the later years of her life witnessed a shift in her understanding of Islam. Although she is considered a staunch supporter of Jama'at-i Islami, which is generally regarded as an anti-Sufi movement, she shows a great interest in Sufism and Islamic art, which expresses her devotion to what Seyyed Hossein Nasr refers to as the traditional Islam.","author":[{"dropping-particle":"","family":"Zohaib","given":"Ahmad","non-dropping-particle":"","parse-names":false,"suffix":""}],"container-title":"Islamic Studies","id":"ITEM-1","issue":"1","issued":{"date-parts":[["2019"]]},"page":"33","title":"Aspects of Maryam Jameelah's Post-Conversion Understanding of Islam","type":"article-journal","volume":"58"},"uris":["http://www.mendeley.com/documents/?uuid=cec6e228-d353-47fe-9406-d232b6000398"]},{"id":"ITEM-2","itemData":{"ISBN":"05788072","PMID":"2353571099","abstract":"This paper is an exploration of the role of the Muslim law officer, or Mufti, in the legal system of British India. Using 400 cases of homicide adjudicated in the courts of Bengal and the Northwestern Provinces from January 1853 to December 1854, the paper argues that Muftis utilised the Islamic concept of siyasah to adapt Islamic jurisprudence regarding the establishment of intent and the categorisation of punishment. This was done to both accommodate overlapping British understandings of the law and ensure that criminals were punished according to shifting conceptions of justice during the nineteenth century.","author":[{"dropping-particle":"","family":"Wright","given":"Brian","non-dropping-particle":"","parse-names":false,"suffix":""}],"container-title":"Islamic Studies","id":"ITEM-2","issue":"3","issued":{"date-parts":[["2019"]]},"page":"377","title":"Islamic Law for the Colonists: Muftis in Nineteenth-Century British India","type":"article-journal","volume":"58"},"uris":["http://www.mendeley.com/documents/?uuid=d9666c18-fe3a-4aa0-acbd-867160602110"]},{"id":"ITEM-3","itemData":{"ISSN":"0578-8072","abstract":"The theory of fiqh al-aqalliyyat (fiqh for minorities) that has appeared in the recent history of Islamic jurisprudence is novel yet controversial. It was propounded by scholars like Yusuf al-Qaradawi (b. 1926) and Taha Jabir al-'Alwani (1935-2016) in 1990s. The fiqh al-aqalliyyat aims at providing plausible solutions to the religious-cum-legal issues faced by Muslims living in predominantly non-Muslim societies, especially in the West. However, there are several technical and juristic issues that haunt this theory. The present article looks into the history and development of the idea of fiqh al-aqalliyyat and shows that though it has won approval of a substantial number of scholars and Muslim jurists, the criticism it has received cannot be ignored either. Even the use of term \"fiqh\" in this context has been questioned by some scholars. Particularly, the way the proponents of fiqh al-aqalliyyat deal with the classical juristic opinions and texts is problematic. Therefore, the article maintains that the challenges faced by Muslim minorities living in non-Muslim lands today can be addressed within the parameters set by the classical Muslim jurists and without downplaying their valuable contributions. However, there is no denying that certain insights underlying the contemporary discourse on fiqh al-aqalliyyat can be meaningfully utilised without challenging the foundations of classical fiqh.","author":[{"dropping-particle":"","family":"AKRAM","given":"MUNAZZA","non-dropping-particle":"","parse-names":false,"suffix":""}],"container-title":"Islamic studies","id":"ITEM-3","issue":"1","issued":{"date-parts":[["2019"]]},"page":"107","title":"Issues of Muslim Minorities in Non-Muslim Societies: An Appraisal of Classical and Modern Islamic Legal Discourses with Reference to Fiqh al-Aqalliyyat","type":"article-journal","volume":"58"},"uris":["http://www.mendeley.com/documents/?uuid=d16b9cf0-d005-49ac-bc95-bdc7d4248d3c"]},{"id":"ITEM-4","itemData":{"DOI":"10.1108/JIMA-10-2018-0185","ISSN":"17590841","abstract":"Purpose: The purpose of this study is to examine the legal paradigm of multiple Sharia' board directorship practice from the Sharia' law concept of Maslahah Al-Mursalah (public interest). Design/methodology/approach: It uses a doctrinal research method that relies on the commonly referred sources of Quran and Sunnah, with a specific focus on Maslahah Al-Mursalah and, where applicable, commentaries by contemporary scholars, academics and practitioners as well as translations of classical book of Fiqh. This study scrutinises the polarity of views concerning the distinct Masyaqqah (necessity) surrounding the practice in discussion: the Masyaqqah that encourages and one that discourages the application of the practice. Findings: This study is keen to suggest the industry to adopt a cautious approach and consider exploring a corporate governance framework that appraises the theoretical and practical Sharia' issues concerning its application in cognisance of its adversarial influence towards the sustainability of Islamic banking industry. Originality/value: Since Murat Unal’s study of multiple Sharia' board directorships in 2009 and 2011, empirical works that scrutinise the practice from the Sharia' law perspective have remained limited or almost non-existent. It is aspired that this study may assist fellow readers and future researchers alike in evaluating and appreciating the divergent views surrounding the application of this practice in Islamic banking.","author":[{"dropping-particle":"","family":"Abd Razak","given":"Abd Hakim","non-dropping-particle":"","parse-names":false,"suffix":""}],"container-title":"Journal of Islamic Marketing","id":"ITEM-4","issue":"3","issued":{"date-parts":[["2020"]]},"page":"745-764","title":"Multiple Sharia' board directorship: a Maslahah (public interest) perspective","type":"article-journal","volume":"11"},"uris":["http://www.mendeley.com/documents/?uuid=46095a2f-37bd-45c3-bce0-79babeb2ceb7"]}],"mendeley":{"formattedCitation":"(Abd Razak, 2020; AKRAM, 2019; Wright, 2019; Zohaib, 2019)","plainTextFormattedCitation":"(Abd Razak, 2020; AKRAM, 2019; Wright, 2019; Zohaib, 2019)","previouslyFormattedCitation":"(Abd Razak, 2020; AKRAM, 2019; Wright, 2019; Zohaib, 2019)"},"properties":{"noteIndex":0},"schema":"https://github.com/citation-style-language/schema/raw/master/csl-citation.json"}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(Abd Razak, 2020; AKRAM, 2019; Wright, 2019; Zohaib, 2019)</w:t>
      </w:r>
      <w:r w:rsidRPr="007B3289">
        <w:rPr>
          <w:rFonts w:cs="Segoe UI"/>
          <w:b w:val="0"/>
          <w:color w:val="000000" w:themeColor="text1"/>
        </w:rPr>
        <w:fldChar w:fldCharType="end"/>
      </w:r>
      <w:r w:rsidRPr="007B3289">
        <w:rPr>
          <w:rFonts w:cs="Segoe UI"/>
          <w:b w:val="0"/>
          <w:color w:val="000000" w:themeColor="text1"/>
        </w:rPr>
        <w:t>.</w:t>
      </w:r>
    </w:p>
    <w:p w14:paraId="05F9AE1E"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Dalam Islam, kecenderungan kekerasan dan putus asa juga tidak dianjurkan, karena hal tersebut bertentangan dengan ajaran Islam yang menekankan nilai-nilai kedamaian, keadilan, dan kasih sayang</w:t>
      </w:r>
      <w:r w:rsidRPr="007B3289">
        <w:rPr>
          <w:rFonts w:cs="Segoe UI"/>
          <w:b w:val="0"/>
          <w:color w:val="000000" w:themeColor="text1"/>
        </w:rPr>
        <w:fldChar w:fldCharType="begin" w:fldLock="1"/>
      </w:r>
      <w:r w:rsidRPr="007B3289">
        <w:rPr>
          <w:rFonts w:cs="Segoe UI"/>
          <w:b w:val="0"/>
          <w:color w:val="000000" w:themeColor="text1"/>
        </w:rPr>
        <w:instrText>ADDIN CSL_CITATION {"citationItems":[{"id":"ITEM-1","itemData":{"DOI":"10.1108/JIMA-10-2018-0185","ISSN":"17590841","abstract":"Purpose: The purpose of this study is to examine the legal paradigm of multiple Sharia' board directorship practice from the Sharia' law concept of Maslahah Al-Mursalah (public interest). Design/methodology/approach: It uses a doctrinal research method that relies on the commonly referred sources of Quran and Sunnah, with a specific focus on Maslahah Al-Mursalah and, where applicable, commentaries by contemporary scholars, academics and practitioners as well as translations of classical book of Fiqh. This study scrutinises the polarity of views concerning the distinct Masyaqqah (necessity) surrounding the practice in discussion: the Masyaqqah that encourages and one that discourages the application of the practice. Findings: This study is keen to suggest the industry to adopt a cautious approach and consider exploring a corporate governance framework that appraises the theoretical and practical Sharia' issues concerning its application in cognisance of its adversarial influence towards the sustainability of Islamic banking industry. Originality/value: Since Murat Unal’s study of multiple Sharia' board directorships in 2009 and 2011, empirical works that scrutinise the practice from the Sharia' law perspective have remained limited or almost non-existent. It is aspired that this study may assist fellow readers and future researchers alike in evaluating and appreciating the divergent views surrounding the application of this practice in Islamic banking.","author":[{"dropping-particle":"","family":"Abd Razak","given":"Abd Hakim","non-dropping-particle":"","parse-names":false,"suffix":""}],"container-title":"Journal of Islamic Marketing","id":"ITEM-1","issue":"3","issued":{"date-parts":[["2020"]]},"page":"745-764","title":"Multiple Sharia' board directorship: a Maslahah (public interest) perspective","type":"article-journal","volume":"11"},"uris":["http://www.mendeley.com/documents/?uuid=46095a2f-37bd-45c3-bce0-79babeb2ceb7"]},{"id":"ITEM-2","itemData":{"DOI":"10.24035/ijit.15.2019.002","ISSN":"22896023","abstract":"The experience of the Muslim Ummah in the 19th and 20th centuries has given rise to various revivalist thoughts aimed at reclaiming the lost glory of Islam and returning Muslims to their right position. The Muslim Brotherhood current Salafiyyah groups represent the largest revivalist trend in current time. Despite having the common mission of revitalizing the Ummah, the two trends are always at loggerhead over pressing issues of Islam. Hence, the research focuses on theological polemics as case study for the multitudinous contention between the two trends. Library research methodology was adopted. Findings of the research show that both trends share common fundamental creeds and that the popular theological dichotomy between them is due to various factors namely: The degree of priority attached to creeds, attitude towards equivocal matters of creed such as anthropomorphic status of Allah and lastly theologizing matters which are juristic. The research recommends the needs for the Salafiyyah group to focus on theological training rather than the traditionally theological polemics which was a product of refutation against the evolving heretic sects that are ideologically not existing today.","author":[{"dropping-particle":"","family":"Arikewuyo","given":"Ahmed Nafiu","non-dropping-particle":"","parse-names":false,"suffix":""}],"container-title":"International Journal of Islamic Thought","id":"ITEM-2","issued":{"date-parts":[["2019"]]},"page":"17-26","title":"A comparative analysis of the theological polemics of muslim brotherhood and salafiyyah","type":"article-journal","volume":"15"},"uris":["http://www.mendeley.com/documents/?uuid=b19d4a72-c0d4-4548-a9f2-d93c0888bac7"]},{"id":"ITEM-3","itemData":{"DOI":"10.17576/islamiyyat-2022-4401-9","ISSN":"01265636","abstract":"Infographics are visual representations of complex information or data created by combining elements such as symbols, graphics, shapes, pictures, texts and illustrations to present information in a simple, concise and easy to understand manner that piques the reader’s or viewer’s interest. Based on these criteria, infographics are deemed highly suitable for use as a medium for contemporary da’wah in an age of media centralization, particularly among the young. The current COVID-19 pandemic has severely harmed traditional preaching and learning through lectures and talks in mosques and suraus, particularly in our country, Malaysia. This is due to the strict enforcement of the Movement Control Order (MCO), which limits movement and mass gathering with strict Standard Operating Procedures (SOP) and suspends all religious activities. In order to overcome obstacles to preaching, we must creatively diversify the method of da’wah based on the concept of murunah (flexibility), which is the foundation of Islamic tasawwur in implementing Shariah. Thus, the objectives of this study are to (i) explain the idea of ICT-based da’wah, (ii) analyse the concept of infographics and multimedia in da’wah, and (iii) summarise the community’s perspective of infographics as an interactive da’wah medium. This study employed exploratory sequential mixed methods, beginning with a qualitative literature review using content analysis, followed by quantitative perception questionnaire, analyzed using descriptive analysis. The findings of the study finds that an average of 91.3% of the respondents agreed that infographics represent a significantly suitable form of visual information through social media for most people, especially during the COVID-19 crisis for the continuity of Islamic da’wah.","author":[{"dropping-particle":"","family":"Ahmad Fauzi","given":"Anwar","non-dropping-particle":"","parse-names":false,"suffix":""},{"dropping-particle":"","family":"Anas","given":"Norazmi","non-dropping-particle":"","parse-names":false,"suffix":""},{"dropping-particle":"","family":"Baharom","given":"Shahrel Nizar","non-dropping-particle":"","parse-names":false,"suffix":""},{"dropping-particle":"","family":"Yaacob","given":"Zuriani","non-dropping-particle":"","parse-names":false,"suffix":""}],"container-title":"Islamiyyat","id":"ITEM-3","issue":"1","issued":{"date-parts":[["2022"]]},"page":"101-113","title":"Infographics as an Alternative Da'wah Medium during Covid-19 Crisis","type":"article-journal","volume":"44"},"uris":["http://www.mendeley.com/documents/?uuid=7fb7e32c-6731-46eb-b389-6009c93a68c4"]},{"id":"ITEM-4","itemData":{"abstract":"… Since the fundamental understanding is derived from Al-Quran being the source then the governance of Islamic corporate ethics subscribes to the same principle differentiating its …","author":[{"dropping-particle":"","family":"Hussain","given":"M N M","non-dropping-particle":"","parse-names":false,"suffix":""},{"dropping-particle":"","family":"Razimi","given":"M S A","non-dropping-particle":"","parse-names":false,"suffix":""},{"dropping-particle":"","family":"...","given":"","non-dropping-particle":"","parse-names":false,"suffix":""}],"container-title":"International Journal of …","id":"ITEM-4","issue":"5","issued":{"date-parts":[["2021"]]},"page":"1-9","title":"a New Dimension of Islamic Corporate Ethics in the Light of Al-Quran and Assunnah","type":"article-journal","volume":"27"},"uris":["http://www.mendeley.com/documents/?uuid=d92d78ad-eb59-498d-a3e6-b650e146e723"]},{"id":"ITEM-5","itemData":{"DOI":"10.47979/aror.j.88.2.221-248","ISSN":"00448699","abstract":"Since the surge of interest in environmental problems in the 1960s the world has seen a growing concern for such issues which – from its outset – has been voiced by, among others, religious actors. This paper analyses a selection of contemporary texts on the environment and the current ecological crisis which originated in the Islamic cultural milieu, and addresses the specific problem of their relation to the ethical view of nature in the Qur</w:instrText>
      </w:r>
      <w:r w:rsidRPr="007B3289">
        <w:rPr>
          <w:rFonts w:ascii="Times New Roman" w:hAnsi="Times New Roman" w:cs="Times New Roman"/>
          <w:b w:val="0"/>
          <w:color w:val="000000" w:themeColor="text1"/>
        </w:rPr>
        <w:instrText>ʼ</w:instrText>
      </w:r>
      <w:r w:rsidRPr="007B3289">
        <w:rPr>
          <w:rFonts w:cs="Garamond"/>
          <w:b w:val="0"/>
          <w:color w:val="000000" w:themeColor="text1"/>
        </w:rPr>
        <w:instrText>ā</w:instrText>
      </w:r>
      <w:r w:rsidRPr="007B3289">
        <w:rPr>
          <w:rFonts w:cs="Segoe UI"/>
          <w:b w:val="0"/>
          <w:color w:val="000000" w:themeColor="text1"/>
        </w:rPr>
        <w:instrText>n. To that end, the first section of the study attempts to investigate the ethical view of nature within the Qur</w:instrText>
      </w:r>
      <w:r w:rsidRPr="007B3289">
        <w:rPr>
          <w:rFonts w:ascii="Times New Roman" w:hAnsi="Times New Roman" w:cs="Times New Roman"/>
          <w:b w:val="0"/>
          <w:color w:val="000000" w:themeColor="text1"/>
        </w:rPr>
        <w:instrText>ʼ</w:instrText>
      </w:r>
      <w:r w:rsidRPr="007B3289">
        <w:rPr>
          <w:rFonts w:cs="Segoe UI"/>
          <w:b w:val="0"/>
          <w:color w:val="000000" w:themeColor="text1"/>
        </w:rPr>
        <w:instrText>anic revelation, drawing on the outline of the Qur</w:instrText>
      </w:r>
      <w:r w:rsidRPr="007B3289">
        <w:rPr>
          <w:rFonts w:ascii="Times New Roman" w:hAnsi="Times New Roman" w:cs="Times New Roman"/>
          <w:b w:val="0"/>
          <w:color w:val="000000" w:themeColor="text1"/>
        </w:rPr>
        <w:instrText>ʼ</w:instrText>
      </w:r>
      <w:r w:rsidRPr="007B3289">
        <w:rPr>
          <w:rFonts w:cs="Segoe UI"/>
          <w:b w:val="0"/>
          <w:color w:val="000000" w:themeColor="text1"/>
        </w:rPr>
        <w:instrText>anic ethical world view as well as the methodology for the study of the ethico-reli-gious concepts in the Qur</w:instrText>
      </w:r>
      <w:r w:rsidRPr="007B3289">
        <w:rPr>
          <w:rFonts w:ascii="Times New Roman" w:hAnsi="Times New Roman" w:cs="Times New Roman"/>
          <w:b w:val="0"/>
          <w:color w:val="000000" w:themeColor="text1"/>
        </w:rPr>
        <w:instrText>ʼ</w:instrText>
      </w:r>
      <w:r w:rsidRPr="007B3289">
        <w:rPr>
          <w:rFonts w:cs="Garamond"/>
          <w:b w:val="0"/>
          <w:color w:val="000000" w:themeColor="text1"/>
        </w:rPr>
        <w:instrText>ā</w:instrText>
      </w:r>
      <w:r w:rsidRPr="007B3289">
        <w:rPr>
          <w:rFonts w:cs="Segoe UI"/>
          <w:b w:val="0"/>
          <w:color w:val="000000" w:themeColor="text1"/>
        </w:rPr>
        <w:instrText>n devised by Toshihiko Izutsu. The second part of the study compares this view with the actual interpretation of the Qur</w:instrText>
      </w:r>
      <w:r w:rsidRPr="007B3289">
        <w:rPr>
          <w:rFonts w:ascii="Times New Roman" w:hAnsi="Times New Roman" w:cs="Times New Roman"/>
          <w:b w:val="0"/>
          <w:color w:val="000000" w:themeColor="text1"/>
        </w:rPr>
        <w:instrText>ʼ</w:instrText>
      </w:r>
      <w:r w:rsidRPr="007B3289">
        <w:rPr>
          <w:rFonts w:cs="Segoe UI"/>
          <w:b w:val="0"/>
          <w:color w:val="000000" w:themeColor="text1"/>
        </w:rPr>
        <w:instrText>anic text in contemporary ethical deliberations. The study thereby attempts to show both the differences between the ethical view of nature in the Qur</w:instrText>
      </w:r>
      <w:r w:rsidRPr="007B3289">
        <w:rPr>
          <w:rFonts w:ascii="Times New Roman" w:hAnsi="Times New Roman" w:cs="Times New Roman"/>
          <w:b w:val="0"/>
          <w:color w:val="000000" w:themeColor="text1"/>
        </w:rPr>
        <w:instrText>ʼ</w:instrText>
      </w:r>
      <w:r w:rsidRPr="007B3289">
        <w:rPr>
          <w:rFonts w:cs="Garamond"/>
          <w:b w:val="0"/>
          <w:color w:val="000000" w:themeColor="text1"/>
        </w:rPr>
        <w:instrText>ā</w:instrText>
      </w:r>
      <w:r w:rsidRPr="007B3289">
        <w:rPr>
          <w:rFonts w:cs="Segoe UI"/>
          <w:b w:val="0"/>
          <w:color w:val="000000" w:themeColor="text1"/>
        </w:rPr>
        <w:instrText>n and its contemporary perceptions articulated by the Islamic environmental ethical discourse and the common links which enable Muslim authors to seek answers to the questions of the day in the sacred scripture of Islām.","author":[{"dropping-particle":"","family":"Koláček","given":"Jakub","non-dropping-particle":"","parse-names":false,"suffix":""}],"container-title":"Archiv Orientalni","id":"ITEM-5","issue":"2","issued":{"date-parts":[["2020"]]},"page":"221-248","title":"The qur</w:instrText>
      </w:r>
      <w:r w:rsidRPr="007B3289">
        <w:rPr>
          <w:rFonts w:ascii="Times New Roman" w:hAnsi="Times New Roman" w:cs="Times New Roman"/>
          <w:b w:val="0"/>
          <w:color w:val="000000" w:themeColor="text1"/>
        </w:rPr>
        <w:instrText>ʼ</w:instrText>
      </w:r>
      <w:r w:rsidRPr="007B3289">
        <w:rPr>
          <w:rFonts w:cs="Garamond"/>
          <w:b w:val="0"/>
          <w:color w:val="000000" w:themeColor="text1"/>
        </w:rPr>
        <w:instrText>ā</w:instrText>
      </w:r>
      <w:r w:rsidRPr="007B3289">
        <w:rPr>
          <w:rFonts w:cs="Segoe UI"/>
          <w:b w:val="0"/>
          <w:color w:val="000000" w:themeColor="text1"/>
        </w:rPr>
        <w:instrText>n as a source for contemporary islamic environmental ethics*","type":"article-journal","volume":"88"},"uris":["http://www.mendeley.com/documents/?uuid=f32b4893-aefb-4180-8e2f-2ca56dadcae5"]}],"mendeley":{"formattedCitation":"(Abd Razak, 2020; Ahmad Fauzi et al., 2022; Arikewuyo, 2019; Hussain et al., 2021; Koláček, 2020)","plainTextFormattedCitation":"(Abd Razak, 2020; Ahmad Fauzi et al., 2022; Arikewuyo, 2019; Hussain et al., 2021; Koláček, 2020)","previouslyFormattedCitation":"(Abd Razak, 2020; Ahmad Fauzi et al., 2022; Arikewuyo, 2019; Hussain et al., 2021; Koláček, 2020)"},"properties":{"noteIndex":0},"schema":"https://github.com/citation-style-language/schema/raw/master/csl-citation.json"}</w:instrText>
      </w:r>
      <w:r w:rsidRPr="007B3289">
        <w:rPr>
          <w:rFonts w:cs="Segoe UI"/>
          <w:b w:val="0"/>
          <w:color w:val="000000" w:themeColor="text1"/>
        </w:rPr>
        <w:fldChar w:fldCharType="separate"/>
      </w:r>
      <w:r w:rsidRPr="007B3289">
        <w:rPr>
          <w:rFonts w:cs="Segoe UI"/>
          <w:b w:val="0"/>
          <w:noProof/>
          <w:color w:val="000000" w:themeColor="text1"/>
        </w:rPr>
        <w:t xml:space="preserve">(Abd Razak, 2020; Ahmad Fauzi et al., 2022; Arikewuyo, 2019; Hussain et al., 2021; </w:t>
      </w:r>
      <w:r w:rsidRPr="007B3289">
        <w:rPr>
          <w:rFonts w:cs="Segoe UI"/>
          <w:b w:val="0"/>
          <w:noProof/>
          <w:color w:val="000000" w:themeColor="text1"/>
        </w:rPr>
        <w:lastRenderedPageBreak/>
        <w:t>Koláček, 2020)</w:t>
      </w:r>
      <w:r w:rsidRPr="007B3289">
        <w:rPr>
          <w:rFonts w:cs="Segoe UI"/>
          <w:b w:val="0"/>
          <w:color w:val="000000" w:themeColor="text1"/>
        </w:rPr>
        <w:fldChar w:fldCharType="end"/>
      </w:r>
      <w:r w:rsidRPr="007B3289">
        <w:rPr>
          <w:rFonts w:cs="Segoe UI"/>
          <w:b w:val="0"/>
          <w:color w:val="000000" w:themeColor="text1"/>
        </w:rPr>
        <w:t>. Oleh karena itu, umat Islam diingatkan untuk memilih hiburan yang positif dan mendidik, serta memperhatikan dampaknya pada emosi dan perilaku mereka.</w:t>
      </w:r>
    </w:p>
    <w:p w14:paraId="56996F1E" w14:textId="77777777" w:rsidR="007B3289" w:rsidRPr="007B3289" w:rsidRDefault="007B3289" w:rsidP="007B3289">
      <w:pPr>
        <w:pStyle w:val="IlmuDakwah21HeadingPENDAHULUANdst"/>
        <w:spacing w:before="0" w:after="0"/>
        <w:ind w:firstLine="720"/>
        <w:jc w:val="both"/>
        <w:rPr>
          <w:rFonts w:cs="Segoe UI"/>
          <w:b w:val="0"/>
          <w:color w:val="000000" w:themeColor="text1"/>
        </w:rPr>
      </w:pPr>
      <w:r w:rsidRPr="007B3289">
        <w:rPr>
          <w:rFonts w:cs="Segoe UI"/>
          <w:b w:val="0"/>
          <w:color w:val="000000" w:themeColor="text1"/>
        </w:rPr>
        <w:t>Kondisi ini tentu menarik ketika film film Dystopia seperti The Hunger Games, Blade Runner, The Matrix, 1984, dan The Handmaid's Tale memberikan gambaran suram tentang masa depan dan akhri zaman yang serba tidak menentu dan menyebar ketakutan, Islam juga memberikan peringatan terkait kondisi masa depan melalui gambaran akhir zaman.</w:t>
      </w:r>
    </w:p>
    <w:p w14:paraId="5748B0E8" w14:textId="77777777" w:rsidR="007B3289" w:rsidRPr="007B3289" w:rsidRDefault="007B3289" w:rsidP="007B3289">
      <w:pPr>
        <w:pStyle w:val="IlmuDakwah21HeadingPENDAHULUANdst"/>
        <w:spacing w:before="0" w:after="0"/>
        <w:ind w:firstLine="720"/>
        <w:jc w:val="both"/>
        <w:rPr>
          <w:rFonts w:eastAsia="Times New Roman" w:cs="Segoe UI"/>
          <w:b w:val="0"/>
          <w:color w:val="000000" w:themeColor="text1"/>
          <w:lang w:eastAsia="en-US"/>
        </w:rPr>
      </w:pPr>
      <w:r w:rsidRPr="007B3289">
        <w:rPr>
          <w:rFonts w:eastAsia="Times New Roman" w:cs="Segoe UI"/>
          <w:b w:val="0"/>
          <w:color w:val="000000" w:themeColor="text1"/>
          <w:lang w:eastAsia="en-US"/>
        </w:rPr>
        <w:t>Saat ini belum banyak penelitian yang secara khusus mengkaji hubungan antara film dystopia dan pandangan Islam tentang akhir zaman. Namun, terdapat beberapa penelitian yang berkaitan dengan pandangan Islam tentang masa depan dan yang dapat memberikan pemahaman yang lebih baik tentang topik ini. Berikut ini adalah beberapa di antaranya:</w:t>
      </w:r>
    </w:p>
    <w:p w14:paraId="1AB79A69" w14:textId="77777777" w:rsidR="007B3289" w:rsidRPr="007B3289" w:rsidRDefault="007B3289" w:rsidP="007B3289">
      <w:pPr>
        <w:pStyle w:val="IlmuDakwah21HeadingPENDAHULUANdst"/>
        <w:numPr>
          <w:ilvl w:val="0"/>
          <w:numId w:val="4"/>
        </w:numPr>
        <w:spacing w:before="0" w:after="0"/>
        <w:ind w:left="709"/>
        <w:jc w:val="both"/>
        <w:rPr>
          <w:rFonts w:eastAsia="Times New Roman" w:cs="Segoe UI"/>
          <w:b w:val="0"/>
          <w:color w:val="000000" w:themeColor="text1"/>
          <w:lang w:eastAsia="en-US"/>
        </w:rPr>
      </w:pPr>
      <w:r w:rsidRPr="007B3289">
        <w:rPr>
          <w:b w:val="0"/>
          <w:color w:val="000000" w:themeColor="text1"/>
        </w:rPr>
        <w:t>Islamic Law for the Colonists: Muftis in Nineteenth-Century British India</w:t>
      </w:r>
      <w:r w:rsidRPr="007B3289">
        <w:rPr>
          <w:rFonts w:eastAsia="Times New Roman" w:cs="Segoe UI"/>
          <w:b w:val="0"/>
          <w:color w:val="000000" w:themeColor="text1"/>
          <w:lang w:eastAsia="en-US"/>
        </w:rPr>
        <w:t xml:space="preserve">," oleh </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{"citationItems":[{"id":"ITEM-1","itemData":{"ISBN":"05788072","PMID":"2353571099","abstract":"This paper is an exploration of the role of the Muslim law officer, or Mufti, in the legal system of British India. Using 400 cases of homicide adjudicated in the courts of Bengal and the Northwestern Provinces from January 1853 to December 1854, the paper argues that Muftis utilised the Islamic concept of siyasah to adapt Islamic jurisprudence regarding the establishment of intent and the categorisation of punishment. This was done to both accommodate overlapping British understandings of the law and ensure that criminals were punished according to shifting conceptions of justice during the nineteenth century.","author":[{"dropping-particle":"","family":"Wright","given":"Brian","non-dropping-particle":"","parse-names":false,"suffix":""}],"container-title":"Islamic Studies","id":"ITEM-1","issue":"3","issued":{"date-parts":[["2019"]]},"page":"377","title":"Islamic Law for the Colonists: Muftis in Nineteenth-Century British India","type":"article-journal","volume":"58"},"uris":["http://www.mendeley.com/documents/?uuid=d9666c18-fe3a-4aa0-acbd-867160602110"]}],"mendeley":{"formattedCitation":"(Wright, 2019)","plainTextFormattedCitation":"(Wright, 2019)","previouslyFormattedCitation":"(Wright, 2019)"},"properties":{"noteIndex":0},"schema":"https://github.com/citation-style-language/schema/raw/master/csl-citation.json"}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(Wright, 2019)</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Penelitian ini mengkaji pandangan Islam tentang kehidupan di dunia dan di akhirat, serta implikasinya untuk pembangunan berkelanjutan.</w:t>
      </w:r>
    </w:p>
    <w:p w14:paraId="10AB77BA" w14:textId="77777777" w:rsidR="007B3289" w:rsidRPr="007B3289" w:rsidRDefault="007B3289" w:rsidP="007B3289">
      <w:pPr>
        <w:pStyle w:val="IlmuDakwah21HeadingPENDAHULUANdst"/>
        <w:numPr>
          <w:ilvl w:val="0"/>
          <w:numId w:val="4"/>
        </w:numPr>
        <w:spacing w:before="0" w:after="0"/>
        <w:ind w:left="709"/>
        <w:jc w:val="both"/>
        <w:rPr>
          <w:rFonts w:eastAsia="Times New Roman" w:cs="Segoe UI"/>
          <w:b w:val="0"/>
          <w:color w:val="000000" w:themeColor="text1"/>
          <w:lang w:eastAsia="en-US"/>
        </w:rPr>
      </w:pPr>
      <w:r w:rsidRPr="007B3289">
        <w:rPr>
          <w:b w:val="0"/>
          <w:color w:val="000000" w:themeColor="text1"/>
        </w:rPr>
        <w:t>“a New Dimension of Islamic Corporate Ethics in the Light of Al-Quran and Assunnah,</w:t>
      </w:r>
      <w:r w:rsidRPr="007B3289">
        <w:rPr>
          <w:rFonts w:eastAsia="Times New Roman" w:cs="Segoe UI"/>
          <w:b w:val="0"/>
          <w:color w:val="000000" w:themeColor="text1"/>
          <w:lang w:eastAsia="en-US"/>
        </w:rPr>
        <w:t>" oleh</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{"citationItems":[{"id":"ITEM-1","itemData":{"abstract":"… Since the fundamental understanding is derived from Al-Quran being the source then the governance of Islamic corporate ethics subscribes to the same principle differentiating its …","author":[{"dropping-particle":"","family":"Hussain","given":"M N M","non-dropping-particle":"","parse-names":false,"suffix":""},{"dropping-particle":"","family":"Razimi","given":"M S A","non-dropping-particle":"","parse-names":false,"suffix":""},{"dropping-particle":"","family":"...","given":"","non-dropping-particle":"","parse-names":false,"suffix":""}],"container-title":"International Journal of …","id":"ITEM-1","issue":"5","issued":{"date-parts":[["2021"]]},"page":"1-9","title":"a New Dimension of Islamic Corporate Ethics in the Light of Al-Quran and Assunnah","type":"article-journal","volume":"27"},"uris":["http://www.mendeley.com/documents/?uuid=d92d78ad-eb59-498d-a3e6-b650e146e723"]}],"mendeley":{"formattedCitation":"(Hussain et al., 2021)","plainTextFormattedCitation":"(Hussain et al., 2021)","previouslyFormattedCitation":"(Hussain et al., 2021)"},"properties":{"noteIndex":0},"schema":"https://github.com/citation-style-language/schema/raw/master/csl-citation.json"}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(Hussain et al., 2021)</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Penelitian ini mengkaji konsep makna hidup dalam pandangan Islam, dan bagaimana hal ini dapat membantu manusia mencapai kebahagiaan dan keberhasilan dalam hidup.</w:t>
      </w:r>
    </w:p>
    <w:p w14:paraId="1D1CDC49" w14:textId="77777777" w:rsidR="007B3289" w:rsidRPr="007B3289" w:rsidRDefault="007B3289" w:rsidP="007B3289">
      <w:pPr>
        <w:pStyle w:val="IlmuDakwah21HeadingPENDAHULUANdst"/>
        <w:numPr>
          <w:ilvl w:val="0"/>
          <w:numId w:val="4"/>
        </w:numPr>
        <w:spacing w:before="0" w:after="0"/>
        <w:ind w:left="709"/>
        <w:jc w:val="both"/>
        <w:rPr>
          <w:rFonts w:cs="Segoe UI"/>
          <w:b w:val="0"/>
          <w:color w:val="000000" w:themeColor="text1"/>
        </w:rPr>
      </w:pPr>
      <w:r w:rsidRPr="007B3289">
        <w:rPr>
          <w:rFonts w:eastAsia="Times New Roman" w:cs="Segoe UI"/>
          <w:b w:val="0"/>
          <w:color w:val="000000" w:themeColor="text1"/>
          <w:lang w:eastAsia="en-US"/>
        </w:rPr>
        <w:t>"</w:t>
      </w:r>
      <w:r w:rsidRPr="007B3289">
        <w:rPr>
          <w:b w:val="0"/>
          <w:color w:val="000000" w:themeColor="text1"/>
        </w:rPr>
        <w:t xml:space="preserve"> Issues of Muslim Minorities in Non-Muslim Societies: An Appraisal of Classical and Modern Islamic Legal Discourses with Reference to Fiqh al-Aqalliyyat,</w:t>
      </w:r>
      <w:r w:rsidRPr="007B3289">
        <w:rPr>
          <w:rFonts w:eastAsia="Times New Roman" w:cs="Segoe UI"/>
          <w:b w:val="0"/>
          <w:color w:val="000000" w:themeColor="text1"/>
          <w:lang w:eastAsia="en-US"/>
        </w:rPr>
        <w:t xml:space="preserve">" oleh </w:t>
      </w:r>
      <w:r w:rsidRPr="007B3289">
        <w:rPr>
          <w:rFonts w:eastAsia="Times New Roman" w:cs="Segoe UI"/>
          <w:b w:val="0"/>
          <w:color w:val="000000" w:themeColor="text1"/>
          <w:lang w:eastAsia="en-US"/>
        </w:rPr>
        <w:fldChar w:fldCharType="begin" w:fldLock="1"/>
      </w:r>
      <w:r w:rsidRPr="007B3289">
        <w:rPr>
          <w:rFonts w:eastAsia="Times New Roman" w:cs="Segoe UI"/>
          <w:b w:val="0"/>
          <w:color w:val="000000" w:themeColor="text1"/>
          <w:lang w:eastAsia="en-US"/>
        </w:rPr>
        <w:instrText>ADDIN CSL_CITATION {"citationItems":[{"id":"ITEM-1","itemData":{"ISSN":"0578-8072","abstract":"The theory of fiqh al-aqalliyyat (fiqh for minorities) that has appeared in the recent history of Islamic jurisprudence is novel yet controversial. It was propounded by scholars like Yusuf al-Qaradawi (b. 1926) and Taha Jabir al-'Alwani (1935-2016) in 1990s. The fiqh al-aqalliyyat aims at providing plausible solutions to the religious-cum-legal issues faced by Muslims living in predominantly non-Muslim societies, especially in the West. However, there are several technical and juristic issues that haunt this theory. The present article looks into the history and development of the idea of fiqh al-aqalliyyat and shows that though it has won approval of a substantial number of scholars and Muslim jurists, the criticism it has received cannot be ignored either. Even the use of term \"fiqh\" in this context has been questioned by some scholars. Particularly, the way the proponents of fiqh al-aqalliyyat deal with the classical juristic opinions and texts is problematic. Therefore, the article maintains that the challenges faced by Muslim minorities living in non-Muslim lands today can be addressed within the parameters set by the classical Muslim jurists and without downplaying their valuable contributions. However, there is no denying that certain insights underlying the contemporary discourse on fiqh al-aqalliyyat can be meaningfully utilised without challenging the foundations of classical fiqh.","author":[{"dropping-particle":"","family":"AKRAM","given":"MUNAZZA","non-dropping-particle":"","parse-names":false,"suffix":""}],"container-title":"Islamic studies","id":"ITEM-1","issue":"1","issued":{"date-parts":[["2019"]]},"page":"107","title":"Issues of Muslim Minorities in Non-Muslim Societies: An Appraisal of Classical and Modern Islamic Legal Discourses with Reference to Fiqh al-Aqalliyyat","type":"article-journal","volume":"58"},"uris":["http://www.mendeley.com/documents/?uuid=d16b9cf0-d005-49ac-bc95-bdc7d4248d3c"]}],"mendeley":{"formattedCitation":"(AKRAM, 2019)","plainTextFormattedCitation":"(AKRAM, 2019)","previouslyFormattedCitation":"(AKRAM, 2019)"},"properties":{"noteIndex":0},"schema":"https://github.com/citation-style-language/schema/raw/master/csl-citation.json"}</w:instrText>
      </w:r>
      <w:r w:rsidRPr="007B3289">
        <w:rPr>
          <w:rFonts w:eastAsia="Times New Roman" w:cs="Segoe UI"/>
          <w:b w:val="0"/>
          <w:color w:val="000000" w:themeColor="text1"/>
          <w:lang w:eastAsia="en-US"/>
        </w:rPr>
        <w:fldChar w:fldCharType="separate"/>
      </w:r>
      <w:r w:rsidRPr="007B3289">
        <w:rPr>
          <w:rFonts w:eastAsia="Times New Roman" w:cs="Segoe UI"/>
          <w:b w:val="0"/>
          <w:noProof/>
          <w:color w:val="000000" w:themeColor="text1"/>
          <w:lang w:eastAsia="en-US"/>
        </w:rPr>
        <w:t>(AKRAM, 2019)</w:t>
      </w:r>
      <w:r w:rsidRPr="007B3289">
        <w:rPr>
          <w:rFonts w:eastAsia="Times New Roman" w:cs="Segoe UI"/>
          <w:b w:val="0"/>
          <w:color w:val="000000" w:themeColor="text1"/>
          <w:lang w:eastAsia="en-US"/>
        </w:rPr>
        <w:fldChar w:fldCharType="end"/>
      </w:r>
      <w:r w:rsidRPr="007B3289">
        <w:rPr>
          <w:rFonts w:eastAsia="Times New Roman" w:cs="Segoe UI"/>
          <w:b w:val="0"/>
          <w:color w:val="000000" w:themeColor="text1"/>
          <w:lang w:eastAsia="en-US"/>
        </w:rPr>
        <w:t>. Penelitian ini memaparkan membahas pandangan Islam tentang masa depan dan peran agama dalam mendorong perubahan positif dalam masyarakat.</w:t>
      </w:r>
    </w:p>
    <w:p w14:paraId="773B9B75" w14:textId="77777777" w:rsidR="007B3289" w:rsidRPr="007B3289" w:rsidRDefault="007B3289" w:rsidP="007B3289">
      <w:pPr>
        <w:pStyle w:val="IlmuDakwah21HeadingPENDAHULUANdst"/>
        <w:spacing w:before="0" w:after="0"/>
        <w:ind w:firstLine="709"/>
        <w:jc w:val="both"/>
        <w:rPr>
          <w:rFonts w:cs="Segoe UI"/>
          <w:b w:val="0"/>
          <w:color w:val="000000" w:themeColor="text1"/>
        </w:rPr>
      </w:pPr>
      <w:r w:rsidRPr="007B3289">
        <w:rPr>
          <w:rFonts w:eastAsia="Times New Roman" w:cs="Segoe UI"/>
          <w:b w:val="0"/>
          <w:color w:val="000000" w:themeColor="text1"/>
          <w:lang w:eastAsia="en-US"/>
        </w:rPr>
        <w:t>Meskipun belum banyak penelitian yang secara khusus mengkaji hubungan antara film dystopia dan pandangan Islam tentang akhir zaman, penelitian-penelitian tersebut dapat memberikan pemahaman yang lebih baik tentang pandangan Islam tentang masa depan, serta bagaimana pandangan ini dapat membantu dalam mengatasi efek buruk dari film dystopia pada persepsi dan sikap penonton.</w:t>
      </w:r>
    </w:p>
    <w:p w14:paraId="1C75D4CD" w14:textId="44C7C786" w:rsidR="00FC1796" w:rsidRPr="007B3289" w:rsidRDefault="007B3289" w:rsidP="007B3289">
      <w:pPr>
        <w:spacing w:after="0"/>
        <w:ind w:firstLine="567"/>
        <w:jc w:val="both"/>
        <w:rPr>
          <w:rFonts w:ascii="Garamond" w:hAnsi="Garamond"/>
          <w:sz w:val="24"/>
          <w:szCs w:val="24"/>
          <w:lang w:val="en-US"/>
        </w:rPr>
      </w:pPr>
      <w:r w:rsidRPr="007B3289">
        <w:rPr>
          <w:rFonts w:ascii="Garamond" w:hAnsi="Garamond" w:cs="Segoe UI"/>
          <w:color w:val="000000" w:themeColor="text1"/>
          <w:sz w:val="24"/>
          <w:szCs w:val="24"/>
        </w:rPr>
        <w:t xml:space="preserve"> Berdasarkan penelitian-penelitian di atas terlihat bahwa ruang bagi representasi film-film dystopia dan pandangan islam belum banyak dikaji. Untuk itu, tulisan ini berusaha untuk menganalisis representasi film-Film </w:t>
      </w:r>
      <w:r w:rsidRPr="007B3289">
        <w:rPr>
          <w:rFonts w:ascii="Garamond" w:hAnsi="Garamond" w:cs="Segoe UI"/>
          <w:color w:val="000000" w:themeColor="text1"/>
          <w:sz w:val="24"/>
          <w:szCs w:val="24"/>
        </w:rPr>
        <w:lastRenderedPageBreak/>
        <w:t>Dystopia dalam menghadirkan ketakutan akan masa depan dan relevansi dengan pandangan islam tentang akhir zaman. Untuk memberikan ruang analisis yang lebih dalam, tulisan ini menggunakan pandangan Syech Yusuf Qardawi untuk mengurai masalah</w:t>
      </w:r>
    </w:p>
    <w:p w14:paraId="7E6286C8" w14:textId="4EB79F13" w:rsidR="00A90D28" w:rsidRDefault="00A90D28" w:rsidP="00C41E61">
      <w:pPr>
        <w:pStyle w:val="IlmuDakwah21HeadingPENDAHULUANdst"/>
      </w:pPr>
      <w:r>
        <w:t>METODE PENELITIAN</w:t>
      </w:r>
    </w:p>
    <w:bookmarkEnd w:id="0"/>
    <w:p w14:paraId="1914EB26" w14:textId="77777777" w:rsidR="00614E5D" w:rsidRPr="00427E14" w:rsidRDefault="00614E5D" w:rsidP="00614E5D">
      <w:pPr>
        <w:spacing w:after="0" w:line="240" w:lineRule="auto"/>
        <w:ind w:firstLine="720"/>
        <w:jc w:val="both"/>
        <w:rPr>
          <w:rFonts w:ascii="Garamond" w:hAnsi="Garamond"/>
          <w:color w:val="000000" w:themeColor="text1"/>
          <w:sz w:val="24"/>
          <w:szCs w:val="24"/>
        </w:rPr>
      </w:pPr>
      <w:r w:rsidRPr="00427E14">
        <w:rPr>
          <w:rFonts w:ascii="Garamond" w:hAnsi="Garamond"/>
          <w:color w:val="000000" w:themeColor="text1"/>
          <w:sz w:val="24"/>
          <w:szCs w:val="24"/>
        </w:rPr>
        <w:t>Metode yang peneliti gunakan dalam penelitian ini adalah metode penulusan referensi</w:t>
      </w:r>
      <w:r w:rsidRPr="00427E14">
        <w:rPr>
          <w:rFonts w:ascii="Garamond" w:hAnsi="Garamond"/>
          <w:color w:val="000000" w:themeColor="text1"/>
          <w:sz w:val="24"/>
          <w:szCs w:val="24"/>
        </w:rPr>
        <w:fldChar w:fldCharType="begin" w:fldLock="1"/>
      </w:r>
      <w:r w:rsidRPr="00427E14">
        <w:rPr>
          <w:rFonts w:ascii="Garamond" w:hAnsi="Garamond"/>
          <w:color w:val="000000" w:themeColor="text1"/>
          <w:sz w:val="24"/>
          <w:szCs w:val="24"/>
        </w:rPr>
        <w:instrText>ADDIN CSL_CITATION {"citationItems":[{"id":"ITEM-1","itemData":{"author":[{"dropping-particle":"","family":"Syaharuddin","given":"","non-dropping-particle":"","parse-names":false,"suffix":""},{"dropping-particle":"","family":"Ratu","given":"Habib","non-dropping-particle":"","parse-names":false,"suffix":""},{"dropping-particle":"","family":"Negara","given":"Perwira","non-dropping-particle":"","parse-names":false,"suffix":""},{"dropping-particle":"","family":"Ibrahim","given":"Malik","non-dropping-particle":"","parse-names":false,"suffix":""},{"dropping-particle":"","family":"Mandailina","given":"Vera","non-dropping-particle":"","parse-names":false,"suffix":""},{"dropping-particle":"","family":"Pramita","given":"Dewi","non-dropping-particle":"","parse-names":false,"suffix":""}],"id":"ITEM-1","issued":{"date-parts":[["2020"]]},"page":"151-155","title":"Penelusuran Referensi Berbasis Digital Sebagai Peningkatan","type":"article-journal","volume":"3"},"uris":["http://www.mendeley.com/documents/?uuid=5b06f07b-1b3e-4a9d-b51c-4196e56c32e0"]}],"mendeley":{"formattedCitation":"(Syaharuddin et al., 2020)","plainTextFormattedCitation":"(Syaharuddin et al., 2020)","previouslyFormattedCitation":"(Syaharuddin et al., 2020)"},"properties":{"noteIndex":0},"schema":"https://github.com/citation-style-language/schema/raw/master/csl-citation.json"}</w:instrText>
      </w:r>
      <w:r w:rsidRPr="00427E14">
        <w:rPr>
          <w:rFonts w:ascii="Garamond" w:hAnsi="Garamond"/>
          <w:color w:val="000000" w:themeColor="text1"/>
          <w:sz w:val="24"/>
          <w:szCs w:val="24"/>
        </w:rPr>
        <w:fldChar w:fldCharType="separate"/>
      </w:r>
      <w:r w:rsidRPr="00427E14">
        <w:rPr>
          <w:rFonts w:ascii="Garamond" w:hAnsi="Garamond"/>
          <w:noProof/>
          <w:color w:val="000000" w:themeColor="text1"/>
          <w:sz w:val="24"/>
          <w:szCs w:val="24"/>
        </w:rPr>
        <w:t>(Syaharuddin et al., 2020)</w:t>
      </w:r>
      <w:r w:rsidRPr="00427E14">
        <w:rPr>
          <w:rFonts w:ascii="Garamond" w:hAnsi="Garamond"/>
          <w:color w:val="000000" w:themeColor="text1"/>
          <w:sz w:val="24"/>
          <w:szCs w:val="24"/>
        </w:rPr>
        <w:fldChar w:fldCharType="end"/>
      </w:r>
      <w:r w:rsidRPr="00427E14">
        <w:rPr>
          <w:rFonts w:ascii="Garamond" w:hAnsi="Garamond"/>
          <w:color w:val="000000" w:themeColor="text1"/>
          <w:sz w:val="24"/>
          <w:szCs w:val="24"/>
        </w:rPr>
        <w:t>. Metode ini diambil untuk mengurai lebih spesifik pandangan ahli maupun riset-riset baik tentang</w:t>
      </w:r>
      <w:r>
        <w:rPr>
          <w:rFonts w:ascii="Garamond" w:hAnsi="Garamond"/>
          <w:color w:val="000000" w:themeColor="text1"/>
          <w:sz w:val="24"/>
          <w:szCs w:val="24"/>
          <w:lang w:val="en-US"/>
        </w:rPr>
        <w:t xml:space="preserve"> film dystopia dan pandangan islam terkait akhir zaman</w:t>
      </w:r>
      <w:r w:rsidRPr="00427E14">
        <w:rPr>
          <w:rFonts w:ascii="Garamond" w:hAnsi="Garamond"/>
          <w:color w:val="000000" w:themeColor="text1"/>
          <w:sz w:val="24"/>
          <w:szCs w:val="24"/>
        </w:rPr>
        <w:t xml:space="preserve">. Sumber sumber yang peneliti gunakan adalah sumber-sumber yang berkaitan dengan tema yang diperoleh dari jurnal, buku, baik nasional maupun internasional yang terbit 10 tahun terakhir </w:t>
      </w:r>
      <w:r w:rsidRPr="00427E14">
        <w:rPr>
          <w:rFonts w:ascii="Garamond" w:hAnsi="Garamond"/>
          <w:color w:val="000000" w:themeColor="text1"/>
          <w:sz w:val="24"/>
          <w:szCs w:val="24"/>
        </w:rPr>
        <w:fldChar w:fldCharType="begin" w:fldLock="1"/>
      </w:r>
      <w:r w:rsidRPr="00427E14">
        <w:rPr>
          <w:rFonts w:ascii="Garamond" w:hAnsi="Garamond"/>
          <w:color w:val="000000" w:themeColor="text1"/>
          <w:sz w:val="24"/>
          <w:szCs w:val="24"/>
        </w:rPr>
        <w:instrText>ADDIN CSL_CITATION {"citationItems":[{"id":"ITEM-1","itemData":{"DOI":"10.14710/anuva.2.4.369-376","abstract":"Penelitian ini bertujuan untuk mengetahui sejauhmana kemampuan mahasiswa semester tiga disalah satu program studi di salah satu universitas di Semarang. Melalui pendekatan kualitatif penelitian ini menggunakan observasi dan wawancara sebagai metode pengumpulan data. Data yang terkumpul dianalisis secara induktif dengan mengkombinasikan hasil observasi dan wawancara. Hasil yang ditemukan dari penelitian ini meliputi pemilihan academic databases, identifikasi tiga platform sebagai media penelusuran, memulai penelusuran, dan menyeleksi artikel.  ","author":[{"dropping-particle":"","family":"Heriyanto","given":"Heriyanto","non-dropping-particle":"","parse-names":false,"suffix":""}],"container-title":"Anuva","id":"ITEM-1","issue":"4","issued":{"date-parts":[["2018"]]},"page":"369","title":"Memahami Bagaimana Mahasiswa Melakukan Penelusuran Informasi melalui Academic Databases","type":"article-journal","volume":"2"},"uris":["http://www.mendeley.com/documents/?uuid=0330a7b4-49f2-401a-8b59-96db36104521"]}],"mendeley":{"formattedCitation":"(Heriyanto, 2018)","plainTextFormattedCitation":"(Heriyanto, 2018)","previouslyFormattedCitation":"(Heriyanto, 2018)"},"properties":{"noteIndex":0},"schema":"https://github.com/citation-style-language/schema/raw/master/csl-citation.json"}</w:instrText>
      </w:r>
      <w:r w:rsidRPr="00427E14">
        <w:rPr>
          <w:rFonts w:ascii="Garamond" w:hAnsi="Garamond"/>
          <w:color w:val="000000" w:themeColor="text1"/>
          <w:sz w:val="24"/>
          <w:szCs w:val="24"/>
        </w:rPr>
        <w:fldChar w:fldCharType="separate"/>
      </w:r>
      <w:r w:rsidRPr="00427E14">
        <w:rPr>
          <w:rFonts w:ascii="Garamond" w:hAnsi="Garamond"/>
          <w:noProof/>
          <w:color w:val="000000" w:themeColor="text1"/>
          <w:sz w:val="24"/>
          <w:szCs w:val="24"/>
        </w:rPr>
        <w:t>(Heriyanto, 2018)</w:t>
      </w:r>
      <w:r w:rsidRPr="00427E14">
        <w:rPr>
          <w:rFonts w:ascii="Garamond" w:hAnsi="Garamond"/>
          <w:color w:val="000000" w:themeColor="text1"/>
          <w:sz w:val="24"/>
          <w:szCs w:val="24"/>
        </w:rPr>
        <w:fldChar w:fldCharType="end"/>
      </w:r>
      <w:r>
        <w:rPr>
          <w:rFonts w:ascii="Garamond" w:hAnsi="Garamond"/>
          <w:color w:val="000000" w:themeColor="text1"/>
          <w:sz w:val="24"/>
          <w:szCs w:val="24"/>
          <w:lang w:val="en-US"/>
        </w:rPr>
        <w:t>.</w:t>
      </w:r>
      <w:r w:rsidRPr="00427E14">
        <w:rPr>
          <w:rFonts w:ascii="Garamond" w:hAnsi="Garamond"/>
          <w:color w:val="000000" w:themeColor="text1"/>
          <w:sz w:val="24"/>
          <w:szCs w:val="24"/>
        </w:rPr>
        <w:t xml:space="preserve"> Setelah melakukan pengumpulan sumber referensi, peneliti melakukan elaborasi berupa analisis kualitatif dari sumber yang ada dan menarik sebuah analisia yang peneliti gunakan un</w:t>
      </w:r>
      <w:r>
        <w:rPr>
          <w:rFonts w:ascii="Garamond" w:hAnsi="Garamond"/>
          <w:color w:val="000000" w:themeColor="text1"/>
          <w:sz w:val="24"/>
          <w:szCs w:val="24"/>
        </w:rPr>
        <w:t xml:space="preserve">tuk melihat konsep </w:t>
      </w:r>
      <w:r>
        <w:rPr>
          <w:rFonts w:ascii="Garamond" w:hAnsi="Garamond"/>
          <w:color w:val="000000" w:themeColor="text1"/>
          <w:sz w:val="24"/>
          <w:szCs w:val="24"/>
          <w:lang w:val="en-US"/>
        </w:rPr>
        <w:t>film dystopia dan pandangan islam terkait akhir zaman dalam perspektif Syech Yusuf Qardawi</w:t>
      </w:r>
      <w:r w:rsidRPr="00427E14">
        <w:rPr>
          <w:rFonts w:ascii="Garamond" w:hAnsi="Garamond"/>
          <w:color w:val="000000" w:themeColor="text1"/>
          <w:sz w:val="24"/>
          <w:szCs w:val="24"/>
        </w:rPr>
        <w:t>.</w:t>
      </w:r>
    </w:p>
    <w:p w14:paraId="528DDAD5" w14:textId="77777777" w:rsidR="00614E5D" w:rsidRPr="008742F3" w:rsidRDefault="00614E5D" w:rsidP="00614E5D">
      <w:pPr>
        <w:pStyle w:val="IlmuDakwah21HeadingPENDAHULUANdst"/>
      </w:pPr>
      <w:r>
        <w:t>HASIL DAN PEMBAHASAN</w:t>
      </w:r>
    </w:p>
    <w:p w14:paraId="271108E7" w14:textId="77777777" w:rsidR="00614E5D" w:rsidRDefault="00614E5D" w:rsidP="00614E5D">
      <w:pPr>
        <w:pStyle w:val="IlmuDakwah22SubheadingJudulTemuanPenelitian"/>
      </w:pPr>
      <w:r>
        <w:t>Deskripsi Film Dystopia</w:t>
      </w:r>
    </w:p>
    <w:p w14:paraId="538F527E"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Film dapat digunakan sebagai propaganda ideologis, yang bertujuan untuk mempengaruhi opini dan pandangan penonton terhadap suatu ideologi atau gagasan tertentu</w:t>
      </w:r>
      <w:r>
        <w:rPr>
          <w:rFonts w:cs="Segoe UI"/>
          <w:b w:val="0"/>
          <w:color w:val="000000" w:themeColor="text1"/>
        </w:rPr>
        <w:fldChar w:fldCharType="begin" w:fldLock="1"/>
      </w:r>
      <w:r>
        <w:rPr>
          <w:rFonts w:cs="Segoe UI"/>
          <w:b w:val="0"/>
          <w:color w:val="000000" w:themeColor="text1"/>
        </w:rPr>
        <w:instrText>ADDIN CSL_CITATION {"citationItems":[{"id":"ITEM-1","itemData":{"DOI":"10.5209/clac.66600","abstract":"El objetivo de este artículo es analizar las estrategias y recursos de persuasión y manipulación que se emplean en la propaganda política de las películas de la trilogía Divergente. Mención especial recibe la segunda, Insurgente, pues el estallido de la guerra entre las diversas facciones políticas e ideológicas es caldo de cultivo de estrategias políticas manipulativas para persuadir a la población y atraerla hacia un lado u otro con el propósito de ganar. Con estas premisas, el discurso político sirve tanto para disuadir a los Divergentes rebeldes que amenazan el sistema establecido como para controlar a las masas de las diferentes facciones. Para el estudio sigo los parámetros de diferentes marcos teóricos, como el análisis crítico del discurso político, la Teoría de la Valoración –centrándome en la actitud– y los fenómenos de polarización y legitimación. Los resultados permiten observar cómo los agentes políticos de la película consiguen influir en la población que escucha sus discursos repletos de medios retóricos, subjetividad para presentar situaciones, objetos o personas de manera positiva o negativa según los intereses y conveniencia del emisor, y diferentes tipos de poder.","author":[{"dropping-particle":"","family":"Sánchez Ruiz","given":"Raquel","non-dropping-particle":"","parse-names":false,"suffix":""}],"container-title":"Círculo de Lingüística Aplicada a la Comunicación","id":"ITEM-1","issued":{"date-parts":[["2019"]]},"page":"51-70","title":"Deterring Rebels: Political Persuasion and Manipulation in the 'Divergent' Trilogy Films","type":"article-journal","volume":"80"},"uris":["http://www.mendeley.com/documents/?uuid=2291e6c8-c217-469a-976f-9240420b3f89"]}],"mendeley":{"formattedCitation":"(Sánchez Ruiz, 2019)","plainTextFormattedCitation":"(Sánchez Ruiz, 2019)","previouslyFormattedCitation":"(Sánchez Ruiz, 2019)"},"properties":{"noteIndex":0},"schema":"https://github.com/citation-style-language/schema/raw/master/csl-citation.json"}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(Sánchez Ruiz, 2019)</w:t>
      </w:r>
      <w:r>
        <w:rPr>
          <w:rFonts w:cs="Segoe UI"/>
          <w:b w:val="0"/>
          <w:color w:val="000000" w:themeColor="text1"/>
        </w:rPr>
        <w:fldChar w:fldCharType="end"/>
      </w:r>
      <w:r w:rsidRPr="00D04EFE">
        <w:rPr>
          <w:rFonts w:cs="Segoe UI"/>
          <w:b w:val="0"/>
          <w:color w:val="000000" w:themeColor="text1"/>
        </w:rPr>
        <w:t>. Film propaganda ideologis biasanya didesain dengan cermat untuk menampilkan pesan yang kuat dan mudah dipahami, serta mempengaruhi emosi dan keyakinan penonton.</w:t>
      </w:r>
    </w:p>
    <w:p w14:paraId="3C5C9E0A"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Film propaganda ideologis dapat ditemukan dalam berbagai genre dan tema, seperti film perang, film politik, dan film agama</w:t>
      </w:r>
      <w:r>
        <w:rPr>
          <w:rFonts w:cs="Segoe UI"/>
          <w:b w:val="0"/>
          <w:color w:val="000000" w:themeColor="text1"/>
        </w:rPr>
        <w:fldChar w:fldCharType="begin" w:fldLock="1"/>
      </w:r>
      <w:r>
        <w:rPr>
          <w:rFonts w:cs="Segoe UI"/>
          <w:b w:val="0"/>
          <w:color w:val="000000" w:themeColor="text1"/>
        </w:rPr>
        <w:instrText>ADDIN CSL_CITATION {"citationItems":[{"id":"ITEM-1","itemData":{"DOI":"10.3167/sa.2020.640304","ISSN":"15585727","abstract":"Unlike the concept of utopia, an explicit concern with dystopia is almost completely absent from anthropology. This article describes the technologies or uses of dystopia among a group of radical environmental activists in Germany. Dystopia means an undesired or frightening society or place, and, according to the activists, describes our current society and civilization—a consumerist lifestyle and overexploitation of nature that will inevitably lead to environmental collapse. This image is used politically to create estrangement and to make distance from undesired others and their practices. The article suggests that an analytical attention to the political technologies of dystopia might be of broad relevance for efforts to understand politics at our present historical conjuncture where utopias seem to have disappeared from mainstream political life.","author":[{"dropping-particle":"","family":"Krøijer","given":"Stine","non-dropping-particle":"","parse-names":false,"suffix":""}],"container-title":"Social Analysis","id":"ITEM-1","issue":"3","issued":{"date-parts":[["2020"]]},"page":"48-67","title":"Civilization as the undesired world radical environmentalism and the uses of dystopia in times of climate crisis","type":"article-journal","volume":"64"},"uris":["http://www.mendeley.com/documents/?uuid=29f303c1-d810-4b29-86ba-0b17e5934dd9"]}],"mendeley":{"formattedCitation":"(Krøijer, 2020)","plainTextFormattedCitation":"(Krøijer, 2020)","previouslyFormattedCitation":"(Krøijer, 2020)"},"properties":{"noteIndex":0},"schema":"https://github.com/citation-style-language/schema/raw/master/csl-citation.json"}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(Krøijer, 2020)</w:t>
      </w:r>
      <w:r>
        <w:rPr>
          <w:rFonts w:cs="Segoe UI"/>
          <w:b w:val="0"/>
          <w:color w:val="000000" w:themeColor="text1"/>
        </w:rPr>
        <w:fldChar w:fldCharType="end"/>
      </w:r>
      <w:r w:rsidRPr="00D04EFE">
        <w:rPr>
          <w:rFonts w:cs="Segoe UI"/>
          <w:b w:val="0"/>
          <w:color w:val="000000" w:themeColor="text1"/>
        </w:rPr>
        <w:t>. Dalam konteks politik, film propaganda ideologis dapat digunakan untuk mempromosikan partai politik atau pemimpin tertentu, atau untuk membangun opini publik tentang isu-isu tertentu, seperti hak asasi manusia atau masalah lingkungan.</w:t>
      </w:r>
    </w:p>
    <w:p w14:paraId="4827BF8C"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 xml:space="preserve">Sebuah film propaganda ideologis dapat mencoba untuk membangun dukungan bagi suatu ideologi atau gagasan, atau mencoba memperkuat keyakinan yang sudah ada dalam masyarakat. Misalnya, dalam negara otoriter, pemerintah dapat menggunakan film propaganda ideologis </w:t>
      </w:r>
      <w:r w:rsidRPr="00D04EFE">
        <w:rPr>
          <w:rFonts w:cs="Segoe UI"/>
          <w:b w:val="0"/>
          <w:color w:val="000000" w:themeColor="text1"/>
        </w:rPr>
        <w:lastRenderedPageBreak/>
        <w:t>untuk mempromosikan ideologi yang dipercayai dan membangun rasa nasionalisme dan identitas nasional yang kuat.</w:t>
      </w:r>
    </w:p>
    <w:p w14:paraId="37EC3680"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Film propaganda ideologis dapat sangat efektif dalam mempengaruhi opini dan pandangan penonton terhadap suatu isu atau ideologi tertentu</w:t>
      </w:r>
      <w:r>
        <w:rPr>
          <w:rFonts w:cs="Segoe UI"/>
          <w:b w:val="0"/>
          <w:color w:val="000000" w:themeColor="text1"/>
        </w:rPr>
        <w:fldChar w:fldCharType="begin" w:fldLock="1"/>
      </w:r>
      <w:r>
        <w:rPr>
          <w:rFonts w:cs="Segoe UI"/>
          <w:b w:val="0"/>
          <w:color w:val="000000" w:themeColor="text1"/>
        </w:rPr>
        <w:instrText>ADDIN CSL_CITATION {"citationItems":[{"id":"ITEM-1","itemData":{"DOI":"10.3390/h11010001","abstract":"The armed insurrection that brought Fidel Castro to power in 1959 was one of the most influential events of the 20th century. Like the Russian and Mexican revolutions before it, the Cuban revolution set out to bring social justice and prosperity to a country that had suffered the evils of corrupt regimes. A small country thus became the center of world debates about equality, culture, and class struggle, attracting the attention of political leaders not only from Latin America but also from Africa, Asia, and Europe. Its intent to forge a model society has often been described in utopian terms. Writers, artists, and filmmakers turned to utopia as a metaphor to trace the evolution of the arts in the island from the enthusiasm and optimism of the first moments to the dystopian hopelessness and despair of the last decades. Indeed, the Cuban revolution, like so many other social revolutions of the 20th century, became the victim of a whole series of internal and external forces that ended up turning the promised dream into a nightmare tainted by autocratic leadership, repression, and political and economic isolation. Although Cuban literature has extensively addressed these issues since the collapse of the Soviet Union in 1991, it is only recently that we can find similar trends in a cinematic output that portrays Cuba as a utopia gone sour. This article examines recent films such as Alejandro Brugués’ Juan de los Muertos (2011), Tomás Piard’s Los desastres de la Guerra (2012), Eduardo del Llano’s Omega 3 (2014), Rafael Ramírez’s Diario de la niebla (2016), Yimit Ramírez’s Gloria eterna (2017), Alejandro Alonso’s El Proyecto (2017), and Miguel Coyula’s Corazón Azul (2021). These films use futuristic imageries to offer a poignant (and often apocalyptic) depiction of the harsh paradoxes of contemporary life in Cuba while reflecting upon the downfall of utopia.","author":[{"dropping-particle":"","family":"Juan-Navarro","given":"Santiago","non-dropping-particle":"","parse-names":false,"suffix":""}],"container-title":"Humanities","id":"ITEM-1","issue":"1","issued":{"date-parts":[["2021"]]},"page":"1","title":"From Utopia to Dystopia: The Demise of the Revolutionary Dream in Futuristic Cuban Cinema","type":"article-journal","volume":"11"},"uris":["http://www.mendeley.com/documents/?uuid=0d9f7051-9f3d-40b6-8bf0-e5e46095b394"]}],"mendeley":{"formattedCitation":"(Juan-Navarro, 2021)","plainTextFormattedCitation":"(Juan-Navarro, 2021)","previouslyFormattedCitation":"(Juan-Navarro, 2021)"},"properties":{"noteIndex":0},"schema":"https://github.com/citation-style-language/schema/raw/master/csl-citation.json"}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(Juan-Navarro, 2021)</w:t>
      </w:r>
      <w:r>
        <w:rPr>
          <w:rFonts w:cs="Segoe UI"/>
          <w:b w:val="0"/>
          <w:color w:val="000000" w:themeColor="text1"/>
        </w:rPr>
        <w:fldChar w:fldCharType="end"/>
      </w:r>
      <w:r w:rsidRPr="00D04EFE">
        <w:rPr>
          <w:rFonts w:cs="Segoe UI"/>
          <w:b w:val="0"/>
          <w:color w:val="000000" w:themeColor="text1"/>
        </w:rPr>
        <w:t>. Namun, keberhasilan propaganda ideologis dalam film juga dapat menjadi sumber perdebatan, terutama ketika informasi yang disampaikan tidak akurat atau tidak berdasarkan fakta. Oleh karena itu, penting bagi penonton untuk selalu bersikap kritis dan mempertanyakan informasi yang mereka terima dari film propaganda ideologis.</w:t>
      </w:r>
    </w:p>
    <w:p w14:paraId="7BF3A1C4"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Film propaganda ideologis dan film dystopia, memiliki relevansi yang kuat dalam konteks sosial dan politik saat ini. Film propaganda ideologis dan film dystopia keduanya digunakan untuk mempengaruhi opini dan pandangan penonton terhadap suatu isu atau gagasan tertentu.</w:t>
      </w:r>
    </w:p>
    <w:p w14:paraId="4C91D12A"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Film propaganda ideologis dapat digunakan untuk mempromosikan ideologi atau gagasan tertentu, dan membangun opini publik tentang isu-isu tertentu. Namun, propaganda ideologis dapat menjadi kontroversial ketika informasi yang disampaikan tidak akurat atau tidak berdasarkan fakta. Sebaliknya, film dystopia dapat digunakan untuk menunjukkan dampak negatif dari suatu ideologi atau sistem tertentu. Film dystopia menggambarkan dunia yang tidak ideal dan sering kali menakutkan, yang bertujuan untuk memicu refleksi pada penonton tentang kehidupan dan dunia yang kita tinggali sekarang, serta bagaimana kita dapat membangun masa depan yang lebih baik.</w:t>
      </w:r>
    </w:p>
    <w:p w14:paraId="111226EE"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Dalam konteks sosial dan politik saat ini, film propaganda ideologis dan film dystopia dapat digunakan untuk menyoroti isu-isu sosial dan politik yang relevan, seperti perubahan iklim, hak asasi manusia, ketidakadilan sosial, dan konflik politik. Film-propaganda ideologis dapat digunakan untuk membangun opini publik dan mempromosikan suatu ideologi tertentu, sementara film dystopia dapat digunakan untuk menunjukkan konsekuensi dari ideologi atau sistem yang tidak baik bagi masyarakat dan lingkungan.</w:t>
      </w:r>
    </w:p>
    <w:p w14:paraId="006C36CE"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Dalam kedua kasus, penting bagi penonton untuk tetap kritis dan mempertanyakan informasi yang mereka terima dari film. Penonton juga perlu mempertimbangkan sumber informasi yang berbeda dan membangun opini mereka sendiri, terlepas dari pesan yang disampaikan dalam film.</w:t>
      </w:r>
    </w:p>
    <w:p w14:paraId="527F351B"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lastRenderedPageBreak/>
        <w:t>Film dystopia  sendiri adalah genre film yang menggambarkan dunia masa depan yang tidak ideal, penuh dengan kekerasan, kemiskinan, atau pemerintahan yang otoriter dan korup</w:t>
      </w:r>
      <w:r>
        <w:rPr>
          <w:rFonts w:cs="Segoe UI"/>
          <w:b w:val="0"/>
          <w:color w:val="000000" w:themeColor="text1"/>
        </w:rPr>
        <w:fldChar w:fldCharType="begin" w:fldLock="1"/>
      </w:r>
      <w:r>
        <w:rPr>
          <w:rFonts w:cs="Segoe UI"/>
          <w:b w:val="0"/>
          <w:color w:val="000000" w:themeColor="text1"/>
        </w:rPr>
        <w:instrText>ADDIN CSL_CITATION {"citationItems":[{"id":"ITEM-1","itemData":{"DOI":"10.1007/s10978-018-9229-8","ISBN":"0123456789","ISSN":"15728617","abstract":"This article investigates the critical potential of a contemporary dystopia, The Handmaid’s Tale (Miller 2017-), a U.S. television series adapted from a popular novel by Canadian author Margaret Atwood (1985). The text is widely understood as a feminist intervention that speaks to ongoing struggles against gender oppression, but in this article I consider the invitations that the show offers its viewers in treating race the way that it does, and consider what it means to refuse these invitations in pursuit of a critical feminist understanding of authority, legal subjectivity, and violence. Drawing on the recent turn to genre, my reading focuses on how whiteness is reproduced through this cinematic text and its inculcation of particular ways of seeing, modes of identification and attachment. The Handmaid’s Tale’s post-racial aesthetic means that its thematic engagement with gender, sexuality and resistance actively disavows national and international histories of racist state violence and white supremacy. Its problematic feminism is thus uniquely instructive for understanding how whiteness is reproduced in contemporary (neo)liberal configurations of legal subjectivity and state authority.","author":[{"dropping-particle":"","family":"Crawley","given":"Karen","non-dropping-particle":"","parse-names":false,"suffix":""}],"container-title":"Law and Critique","id":"ITEM-1","issue":"3","issued":{"date-parts":[["2018"]]},"page":"333-358","publisher":"Springer Netherlands","title":"Reproducing Whiteness: Feminist Genres, Legal Subjectivity and the Post-racial Dystopia of The Handmaid’s Tale (2017-)","type":"article-journal","volume":"29"},"uris":["http://www.mendeley.com/documents/?uuid=d3f3b9a0-1a0c-4361-9c00-792961b36327"]}],"mendeley":{"formattedCitation":"(Crawley, 2018)","plainTextFormattedCitation":"(Crawley, 2018)","previouslyFormattedCitation":"(Crawley, 2018)"},"properties":{"noteIndex":0},"schema":"https://github.com/citation-style-language/schema/raw/master/csl-citation.json"}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(Crawley, 2018)</w:t>
      </w:r>
      <w:r>
        <w:rPr>
          <w:rFonts w:cs="Segoe UI"/>
          <w:b w:val="0"/>
          <w:color w:val="000000" w:themeColor="text1"/>
        </w:rPr>
        <w:fldChar w:fldCharType="end"/>
      </w:r>
      <w:r w:rsidRPr="00D04EFE">
        <w:rPr>
          <w:rFonts w:cs="Segoe UI"/>
          <w:b w:val="0"/>
          <w:color w:val="000000" w:themeColor="text1"/>
        </w:rPr>
        <w:t>. Biasanya, film dystopia menggambarkan dunia yang telah terpuruk akibat perang, bencana alam, atau perubahan iklim. Konflik dalam film ini sering kali muncul antara individu atau kelompok kecil yang ingin mengubah sistem yang ada dengan pemerintah atau korporasi yang berkuasa yang ingin mempertahankan status quo.</w:t>
      </w:r>
    </w:p>
    <w:p w14:paraId="75253675"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Ciri khas dari film dystopia adalah suasana gelap, mencekam, dan sering kali menakutkan</w:t>
      </w:r>
      <w:r>
        <w:rPr>
          <w:rFonts w:cs="Segoe UI"/>
          <w:b w:val="0"/>
          <w:color w:val="000000" w:themeColor="text1"/>
        </w:rPr>
        <w:fldChar w:fldCharType="begin" w:fldLock="1"/>
      </w:r>
      <w:r>
        <w:rPr>
          <w:rFonts w:cs="Segoe UI"/>
          <w:b w:val="0"/>
          <w:color w:val="000000" w:themeColor="text1"/>
        </w:rPr>
        <w:instrText>ADDIN CSL_CITATION {"citationItems":[{"id":"ITEM-1","itemData":{"DOI":"10.3390/h8010038","ISSN":"20760787","abstract":"Analyzing Burdekin’s Swastika Night Piercy’s Woman on the Edge of Time and Atwood’s The Handmaid’s Tale the article aims to examine the relations between space, gender-based violence, and patriarchy in women’s writing. Hitlerdom in Swastika Night, the mental hospital and the future dystopian New York in Woman on the Edge of Time, and Gilead in The Handmaid’s Tale are spatial and social nightmares. The authorities that rule these dystopias imprison women in restricted spaces first, limit their vocabulary and daily actions, deprive them of their beauty, freedom and consciousness, and impose maternity or sexuality upon them. My analysis will connect the limitation of space with the psychophysical domination the objectification and the disempowerment of the female gender. Hoping also to shed light on the dynamics and the reasons for contemporary real gender-based violence and depreciation, the study will be focused on: 1. the ways space contributes to the creation, the stability and the dominion of dystopian powers; 2. the representation and the construction of female figures, roles and identities; 3. the techniques of control, manipulation and oppression used by patriarchal powers against women; 4. the impact of sex, sexuality and motherhood on women’s bodies; and 5. the possible feminist alternatives or solutions proposed by the novels.","author":[{"dropping-particle":"Di","family":"Minico","given":"Elisabetta","non-dropping-particle":"","parse-names":false,"suffix":""}],"container-title":"Humanities (Switzerland)","id":"ITEM-1","issue":"1","issued":{"date-parts":[["2019"]]},"title":"Spatial and Psychophysical Domination of Women in Dystopia: Swastika Night, Woman on the Edge of Time and The Handmaid’s Tale","type":"article-journal","volume":"8"},"uris":["http://www.mendeley.com/documents/?uuid=e320f1ef-ce3e-4df6-933a-770f8d6f14ab"]}],"mendeley":{"formattedCitation":"(Minico, 2019)","plainTextFormattedCitation":"(Minico, 2019)","previouslyFormattedCitation":"(Minico, 2019)"},"properties":{"noteIndex":0},"schema":"https://github.com/citation-style-language/schema/raw/master/csl-citation.json"}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(Minico, 2019)</w:t>
      </w:r>
      <w:r>
        <w:rPr>
          <w:rFonts w:cs="Segoe UI"/>
          <w:b w:val="0"/>
          <w:color w:val="000000" w:themeColor="text1"/>
        </w:rPr>
        <w:fldChar w:fldCharType="end"/>
      </w:r>
      <w:r w:rsidRPr="00D04EFE">
        <w:rPr>
          <w:rFonts w:cs="Segoe UI"/>
          <w:b w:val="0"/>
          <w:color w:val="000000" w:themeColor="text1"/>
        </w:rPr>
        <w:t>. Film dystopia seringkali menggambarkan dunia yang suram dan kehilangan harapan, di mana segala sesuatunya telah hilang dan manusia hidup dalam kondisi yang sulit dan tidak adil. Beberapa film dystopia yang terkenal antara lain The Hunger Games, Blade Runner, The Matrix, dan Mad Max: Fury Road.</w:t>
      </w:r>
    </w:p>
    <w:p w14:paraId="2FA71027"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Dalam pandangan Mill, masyarakat ideal adalah masyarakat yang terdiri dari individu-individu yang bebas dan mandiri, tetapi juga memiliki rasa tanggung jawab dan empati terhadap orang lain</w:t>
      </w:r>
      <w:r>
        <w:rPr>
          <w:rFonts w:cs="Segoe UI"/>
          <w:b w:val="0"/>
          <w:color w:val="000000" w:themeColor="text1"/>
        </w:rPr>
        <w:fldChar w:fldCharType="begin" w:fldLock="1"/>
      </w:r>
      <w:r>
        <w:rPr>
          <w:rFonts w:cs="Segoe UI"/>
          <w:b w:val="0"/>
          <w:color w:val="000000" w:themeColor="text1"/>
        </w:rPr>
        <w:instrText>ADDIN CSL_CITATION {"citationItems":[{"id":"ITEM-1","itemData":{"author":[{"dropping-particle":"","family":"Com","given":"Techandsoc","non-dropping-particle":"","parse-names":false,"suffix":""}],"id":"ITEM-1","issue":"1","issued":{"date-parts":[["2021"]]},"title":"Technology , Knowledge , and Society","type":"article-journal","volume":"18"},"uris":["http://www.mendeley.com/documents/?uuid=3aed94ab-095d-4635-ac93-e6e244f4a983"]}],"mendeley":{"formattedCitation":"(Com, 2021)","plainTextFormattedCitation":"(Com, 2021)","previouslyFormattedCitation":"(Com, 2021)"},"properties":{"noteIndex":0},"schema":"https://github.com/citation-style-language/schema/raw/master/csl-citation.json"}</w:instrText>
      </w:r>
      <w:r>
        <w:rPr>
          <w:rFonts w:cs="Segoe UI"/>
          <w:b w:val="0"/>
          <w:color w:val="000000" w:themeColor="text1"/>
        </w:rPr>
        <w:fldChar w:fldCharType="separate"/>
      </w:r>
      <w:r w:rsidRPr="00EE59A3">
        <w:rPr>
          <w:rFonts w:cs="Segoe UI"/>
          <w:b w:val="0"/>
          <w:noProof/>
          <w:color w:val="000000" w:themeColor="text1"/>
        </w:rPr>
        <w:t>(Com, 2021)</w:t>
      </w:r>
      <w:r>
        <w:rPr>
          <w:rFonts w:cs="Segoe UI"/>
          <w:b w:val="0"/>
          <w:color w:val="000000" w:themeColor="text1"/>
        </w:rPr>
        <w:fldChar w:fldCharType="end"/>
      </w:r>
      <w:r w:rsidRPr="00D04EFE">
        <w:rPr>
          <w:rFonts w:cs="Segoe UI"/>
          <w:b w:val="0"/>
          <w:color w:val="000000" w:themeColor="text1"/>
        </w:rPr>
        <w:t>. Dalam masyarakat seperti itu, individu-individu dapat hidup secara bebas dan memperjuangkan kepentingan mereka sendiri, tetapi juga mampu bekerja sama untuk mencapai tujuan bersama dan memperjuangkan kepentingan bersama.</w:t>
      </w:r>
    </w:p>
    <w:p w14:paraId="37238681"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Konsep dystopia, yang menggambarkan dunia yang tidak ideal dan sering kali menakutkan, dapat dilihat sebagai kontra dari pandangan filosofis Mill tentang masyarakat ideal. Dalam dunia dystopia, kebebasan individu mungkin dihilangkan atau dibatasi, dan masyarakat mungkin dikendalikan oleh pemerintah yang otoriter atau korporasi yang berkuasa. Dalam dunia seperti itu, individu mungkin tidak dapat hidup secara bebas dan mandiri, dan kemajuan dan kesejahteraan masyarakat mungkin terhambat.</w:t>
      </w:r>
    </w:p>
    <w:p w14:paraId="68EBD0A3" w14:textId="77777777" w:rsidR="00614E5D" w:rsidRPr="00D04EFE" w:rsidRDefault="00614E5D" w:rsidP="00614E5D">
      <w:pPr>
        <w:pStyle w:val="IlmuDakwah22SubheadingJudulTemuanPenelitian"/>
        <w:spacing w:before="0"/>
        <w:ind w:firstLine="720"/>
        <w:rPr>
          <w:rFonts w:cs="Segoe UI"/>
          <w:b w:val="0"/>
          <w:color w:val="000000" w:themeColor="text1"/>
        </w:rPr>
      </w:pPr>
      <w:r w:rsidRPr="00D04EFE">
        <w:rPr>
          <w:rFonts w:cs="Segoe UI"/>
          <w:b w:val="0"/>
          <w:color w:val="000000" w:themeColor="text1"/>
        </w:rPr>
        <w:t>Oleh karena itu, meskipun Mill tidak secara langsung mengembangkan konsep dystopia, pandangannya tentang kebebasan dan masyarakat yang ideal dapat menjadi panduan untuk melihat dan menganalisis dunia dystopia. Konsep dystopia dapat digunakan untuk menunjukkan dampak negatif dari sistem atau ideologi yang tidak baik bagi masyarakat, dan untuk memicu refleksi pada penonton tentang bagaimana kita dapat membangun masyarakat yang lebih baik dan lebih adil.</w:t>
      </w:r>
    </w:p>
    <w:p w14:paraId="39AFEBE2" w14:textId="77777777" w:rsidR="00614E5D" w:rsidRPr="00D04EFE" w:rsidRDefault="00614E5D" w:rsidP="00614E5D">
      <w:pPr>
        <w:pStyle w:val="IlmuDakwah22SubheadingJudulTemuanPenelitian"/>
        <w:spacing w:before="0"/>
        <w:ind w:firstLine="720"/>
        <w:rPr>
          <w:b w:val="0"/>
          <w:color w:val="000000" w:themeColor="text1"/>
        </w:rPr>
      </w:pPr>
      <w:r w:rsidRPr="00D04EFE">
        <w:rPr>
          <w:rFonts w:cs="Segoe UI"/>
          <w:b w:val="0"/>
          <w:color w:val="000000" w:themeColor="text1"/>
        </w:rPr>
        <w:t xml:space="preserve">Film dystopia seringkali memuat pesan atau kritik sosial yang kuat, </w:t>
      </w:r>
      <w:r w:rsidRPr="00D04EFE">
        <w:rPr>
          <w:rFonts w:cs="Segoe UI"/>
          <w:b w:val="0"/>
          <w:color w:val="000000" w:themeColor="text1"/>
        </w:rPr>
        <w:lastRenderedPageBreak/>
        <w:t>seperti kebijakan pemerintah yang diskriminatif, ketidakadilan sosial, dan degradasi lingkungan. Melalui penggambaran dunia yang tidak ideal dan sering kali mengerikan, film dystopia bertujuan untuk memicu refleksi pada penonton tentang kehidupan dan dunia yang kita tinggali sekarang, serta bagaimana kita dapat membangun masa depan yang lebih baik.</w:t>
      </w:r>
    </w:p>
    <w:p w14:paraId="2CF921CF" w14:textId="77777777" w:rsidR="00614E5D" w:rsidRDefault="00614E5D" w:rsidP="00614E5D">
      <w:pPr>
        <w:pStyle w:val="IlmuDakwah22SubheadingJudulTemuanPenelitian"/>
      </w:pPr>
      <w:r>
        <w:t xml:space="preserve">Representasi Film Dystopia dalam Menghadirkan Ketakutan pada Akhir Zaman </w:t>
      </w:r>
    </w:p>
    <w:p w14:paraId="6C92BA78"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Film dystopia sering kali menghadirkan gambaran yang menakutkan tentang akhir zaman dan masa depan yang tidak stabil. Representasi ini didasarkan pada kekhawatiran manusia tentang kemungkinan terjadinya bencana besar atau perubahan radikal dalam masyarakat yang dapat mengancam keberlangsungan hidup manusia.</w:t>
      </w:r>
    </w:p>
    <w:p w14:paraId="5408773E"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Beberapa contoh film dystopia yang menghadirkan ketakutan pada akhir zaman adalah The Road (2009), Mad Max: Fury Road (2015), dan The Day After Tomorrow (2004). Ketiga film ini menghadirkan gambaran dunia pasca-bencana atau pasca-perubahan yang sangat tidak stabil dan mengancam keberlangsungan hidup manusia.</w:t>
      </w:r>
    </w:p>
    <w:p w14:paraId="63D363DB" w14:textId="77777777" w:rsidR="00614E5D"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Dalam The Road, manusia hidup dalam kondisi yang sangat sulit di mana sumber daya alam sudah sangat terbatas dan kelangkaan makanan menjadi ancaman nyata bagi kelangsungan hidup manusia. The Road adalah sebuah film drama post-apokaliptik yang dirilis pada tahun 2009, diadaptasi dari novel dengan judul yang sama karya Cormac McCarthy. Film ini disutradarai oleh John Hillcoat dan dibintangi oleh Viggo Mortensen dan Kodi Smit-McPhee.</w:t>
      </w:r>
    </w:p>
    <w:p w14:paraId="3FAABCB3" w14:textId="77777777" w:rsidR="00614E5D" w:rsidRDefault="00614E5D" w:rsidP="00614E5D">
      <w:pPr>
        <w:pStyle w:val="IlmuDakwah22SubheadingJudulTemuanPenelitian"/>
        <w:spacing w:before="0"/>
        <w:ind w:firstLine="720"/>
        <w:jc w:val="center"/>
        <w:rPr>
          <w:rFonts w:cs="Segoe UI"/>
          <w:b w:val="0"/>
          <w:color w:val="000000" w:themeColor="text1"/>
        </w:rPr>
      </w:pPr>
      <w:r w:rsidRPr="008A18E8">
        <w:rPr>
          <w:rFonts w:cs="Segoe UI"/>
          <w:b w:val="0"/>
          <w:noProof/>
          <w:color w:val="000000" w:themeColor="text1"/>
          <w:lang w:eastAsia="en-US"/>
        </w:rPr>
        <w:drawing>
          <wp:inline distT="0" distB="0" distL="0" distR="0" wp14:anchorId="54D1BC9F" wp14:editId="0D3DF0D6">
            <wp:extent cx="2952750" cy="2310130"/>
            <wp:effectExtent l="0" t="0" r="0" b="0"/>
            <wp:docPr id="3" name="Picture 3" descr="C:\Users\ASUS TECNOLOGY\Downloads\the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TECNOLOGY\Downloads\the roa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3385" cy="2310627"/>
                    </a:xfrm>
                    <a:prstGeom prst="rect">
                      <a:avLst/>
                    </a:prstGeom>
                    <a:noFill/>
                    <a:ln>
                      <a:noFill/>
                    </a:ln>
                  </pic:spPr>
                </pic:pic>
              </a:graphicData>
            </a:graphic>
          </wp:inline>
        </w:drawing>
      </w:r>
    </w:p>
    <w:p w14:paraId="1415E756" w14:textId="77777777" w:rsidR="00614E5D"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lastRenderedPageBreak/>
        <w:t xml:space="preserve">Gambar 1 </w:t>
      </w:r>
    </w:p>
    <w:p w14:paraId="27588C96" w14:textId="77777777" w:rsidR="00614E5D"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Salah satu Schene dalam Film The Road</w:t>
      </w:r>
    </w:p>
    <w:p w14:paraId="0B160EC4" w14:textId="77777777" w:rsidR="00614E5D" w:rsidRPr="00691521"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(sumber;TribunewsWiki.com)</w:t>
      </w:r>
    </w:p>
    <w:p w14:paraId="6841387D"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Film ini mengisahkan tentang seorang ayah (diperankan oleh Viggo Mortensen) dan putranya (diperankan oleh Kodi Smit-McPhee) yang hidup dalam dunia pasca-bencana di mana sumber daya alam sudah sangat terbatas dan kelangkaan makanan menjadi ancaman nyata bagi kelangsungan hidup manusia. Mereka berdua berkelana ke selatan Amerika Serikat dengan harapan menemukan tempat yang lebih aman dan lebih baik.</w:t>
      </w:r>
    </w:p>
    <w:p w14:paraId="2920F199"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Dalam perjalanan mereka, ayah dan putranya dihadapkan pada berbagai ancaman, termasuk para perampok yang berbahaya dan kelompok-kelompok orang yang putus asa untuk bertahan hidup. Mereka juga harus berjuang melawan kelaparan, kelelahan, dan kondisi lingkungan yang sangat buruk.</w:t>
      </w:r>
    </w:p>
    <w:p w14:paraId="6FE13A6B"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The Road menghadirkan gambaran yang sangat suram tentang dunia pasca-bencana, dan menunjukkan betapa sulitnya bertahan hidup dalam kondisi yang sangat sulit. Film ini juga mengeksplorasi hubungan antara ayah dan putranya, yang sangat erat dan penuh cinta, dan bagaimana mereka berdua berjuang untuk bertahan hidup dalam kondisi yang sangat tidak pasti.</w:t>
      </w:r>
    </w:p>
    <w:p w14:paraId="2E8B11C9"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The Road diakui sebagai salah satu film dystopia terbaik yang pernah dibuat, dengan pujian khusus untuk akting yang luar biasa dari Viggo Mortensen dan Kodi Smit-McPhee, serta sinematografi yang menakjubkan yang berhasil menangkap atmosfer suram dan mencekam dari dunia pasca-bencana.</w:t>
      </w:r>
    </w:p>
    <w:p w14:paraId="283609B0" w14:textId="77777777" w:rsidR="00614E5D"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Selanjutnya Mad Max: Fury Road adalah sebuah film dystopia yang menunjukkan gambaran suram dari dunia pasca-kiamat yang penuh kekacauan dan ketidakpastian. Film ini menampilkan sebuah dunia di mana sumber daya alam sudah sangat terbatas dan manusia bertempur untuk bertahan hidup dalam kondisi yang sangat sulit.</w:t>
      </w:r>
    </w:p>
    <w:p w14:paraId="3C1E6B39" w14:textId="77777777" w:rsidR="00614E5D" w:rsidRDefault="00614E5D" w:rsidP="00614E5D">
      <w:pPr>
        <w:pStyle w:val="IlmuDakwah22SubheadingJudulTemuanPenelitian"/>
        <w:spacing w:before="0"/>
        <w:ind w:firstLine="720"/>
        <w:rPr>
          <w:rFonts w:cs="Segoe UI"/>
          <w:b w:val="0"/>
          <w:color w:val="000000" w:themeColor="text1"/>
        </w:rPr>
      </w:pPr>
    </w:p>
    <w:p w14:paraId="76042BB7" w14:textId="77777777" w:rsidR="00614E5D" w:rsidRDefault="00614E5D" w:rsidP="00614E5D">
      <w:pPr>
        <w:pStyle w:val="IlmuDakwah22SubheadingJudulTemuanPenelitian"/>
        <w:spacing w:before="0"/>
        <w:ind w:firstLine="720"/>
        <w:rPr>
          <w:rFonts w:cs="Segoe UI"/>
          <w:b w:val="0"/>
          <w:color w:val="000000" w:themeColor="text1"/>
        </w:rPr>
      </w:pPr>
      <w:r w:rsidRPr="008A18E8">
        <w:rPr>
          <w:rFonts w:cs="Segoe UI"/>
          <w:b w:val="0"/>
          <w:noProof/>
          <w:color w:val="000000" w:themeColor="text1"/>
          <w:lang w:eastAsia="en-US"/>
        </w:rPr>
        <w:lastRenderedPageBreak/>
        <w:drawing>
          <wp:inline distT="0" distB="0" distL="0" distR="0" wp14:anchorId="1C4D09C0" wp14:editId="527BD394">
            <wp:extent cx="3624167" cy="2438400"/>
            <wp:effectExtent l="0" t="0" r="0" b="0"/>
            <wp:docPr id="15" name="Picture 15" descr="C:\Users\ASUS TECNOLOGY\Downloads\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TECNOLOGY\Downloads\ma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5326" cy="2439180"/>
                    </a:xfrm>
                    <a:prstGeom prst="rect">
                      <a:avLst/>
                    </a:prstGeom>
                    <a:noFill/>
                    <a:ln>
                      <a:noFill/>
                    </a:ln>
                  </pic:spPr>
                </pic:pic>
              </a:graphicData>
            </a:graphic>
          </wp:inline>
        </w:drawing>
      </w:r>
    </w:p>
    <w:p w14:paraId="190E0CA9" w14:textId="77777777" w:rsidR="00614E5D"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 xml:space="preserve">Gambar 2. Salah satu Schene dalam film </w:t>
      </w:r>
      <w:r w:rsidRPr="00691521">
        <w:rPr>
          <w:rFonts w:cs="Segoe UI"/>
          <w:b w:val="0"/>
          <w:color w:val="000000" w:themeColor="text1"/>
        </w:rPr>
        <w:t>Mad Max: Fury Road</w:t>
      </w:r>
    </w:p>
    <w:p w14:paraId="4B086891" w14:textId="77777777" w:rsidR="00614E5D" w:rsidRPr="00691521"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(Sumber :CNN Indonesia)</w:t>
      </w:r>
    </w:p>
    <w:p w14:paraId="1CA04CDB"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Dalam film ini, kelompok-kelompok orang terpecah menjadi faksi-faksi yang saling bertempur untuk menguasai sumber daya yang masih tersedia, dan para pemimpin faksi tersebut menggunakan kekuatan mereka untuk memaksa orang lain untuk melakukan kehendak mereka.</w:t>
      </w:r>
    </w:p>
    <w:p w14:paraId="4CB140A7"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Mad Max: Fury Road juga mengeksplorasi tema-tema seperti kesetiaan, kepercayaan, dan keberanian dalam menghadapi kekacauan dan ketidakpastian. Tokoh utama, Max dan Furiosa, adalah dua karakter yang dihadapkan pada situasi yang sangat sulit, namun mereka berhasil bertahan dan bahkan berjuang untuk membebaskan orang-orang yang dijajah.</w:t>
      </w:r>
    </w:p>
    <w:p w14:paraId="470A315E"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Dalam film ini, visual yang diperlihatkan juga sangat dystopia, dengan kostum dan desain set yang menunjukkan betapa suramnya dunia pasca-kiamat tersebut. Film ini juga menampilkan adegan kejar-kejaran mobil yang sangat spektakuler dan memukau, yang menunjukkan betapa brutal dan tanpa ampunnya dunia yang digambarkan dalam film ini.</w:t>
      </w:r>
    </w:p>
    <w:p w14:paraId="6D14AFCC" w14:textId="77777777" w:rsidR="00614E5D" w:rsidRDefault="00614E5D" w:rsidP="00614E5D">
      <w:pPr>
        <w:pStyle w:val="IlmuDakwah22SubheadingJudulTemuanPenelitian"/>
        <w:spacing w:before="0"/>
        <w:ind w:firstLine="720"/>
        <w:rPr>
          <w:rFonts w:cs="Segoe UI"/>
          <w:b w:val="0"/>
          <w:color w:val="000000" w:themeColor="text1"/>
        </w:rPr>
      </w:pPr>
      <w:r w:rsidRPr="00691521">
        <w:rPr>
          <w:b w:val="0"/>
          <w:color w:val="000000" w:themeColor="text1"/>
        </w:rPr>
        <w:t xml:space="preserve">Kemudian </w:t>
      </w:r>
      <w:r w:rsidRPr="00691521">
        <w:rPr>
          <w:rFonts w:cs="Segoe UI"/>
          <w:b w:val="0"/>
          <w:color w:val="000000" w:themeColor="text1"/>
        </w:rPr>
        <w:t>The Day After Tomorrow adalah sebuah film bencana fiksi ilmiah yang menggambarkan sebuah dunia yang tenggelam dalam bencana alam akibat perubahan iklim yang drastis. Film ini disutradarai oleh Roland Emmerich dan dibintangi oleh Dennis Quaid dan Jake Gyllenhaal.</w:t>
      </w:r>
    </w:p>
    <w:p w14:paraId="4DA91E58" w14:textId="77777777" w:rsidR="00614E5D" w:rsidRDefault="00614E5D" w:rsidP="00614E5D">
      <w:pPr>
        <w:pStyle w:val="IlmuDakwah22SubheadingJudulTemuanPenelitian"/>
        <w:spacing w:before="0"/>
        <w:ind w:firstLine="720"/>
        <w:rPr>
          <w:rFonts w:cs="Segoe UI"/>
          <w:b w:val="0"/>
          <w:color w:val="000000" w:themeColor="text1"/>
        </w:rPr>
      </w:pPr>
    </w:p>
    <w:p w14:paraId="6BFDEBE9" w14:textId="77777777" w:rsidR="00614E5D" w:rsidRDefault="00614E5D" w:rsidP="00614E5D">
      <w:pPr>
        <w:pStyle w:val="IlmuDakwah22SubheadingJudulTemuanPenelitian"/>
        <w:spacing w:before="0"/>
        <w:ind w:firstLine="720"/>
        <w:jc w:val="center"/>
        <w:rPr>
          <w:rFonts w:cs="Segoe UI"/>
          <w:b w:val="0"/>
          <w:color w:val="000000" w:themeColor="text1"/>
        </w:rPr>
      </w:pPr>
      <w:r w:rsidRPr="008A18E8">
        <w:rPr>
          <w:rFonts w:cs="Segoe UI"/>
          <w:b w:val="0"/>
          <w:noProof/>
          <w:color w:val="000000" w:themeColor="text1"/>
          <w:lang w:eastAsia="en-US"/>
        </w:rPr>
        <w:lastRenderedPageBreak/>
        <w:drawing>
          <wp:inline distT="0" distB="0" distL="0" distR="0" wp14:anchorId="7370C3E2" wp14:editId="48179D40">
            <wp:extent cx="2981325" cy="2428875"/>
            <wp:effectExtent l="0" t="0" r="9525" b="9525"/>
            <wp:docPr id="22" name="Picture 22" descr="C:\Users\ASUS TECNOLOGY\Downloads\kisah-the-day-after-tomorrow-potensi-terjadi-di-bumi-0qw5kEpf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TECNOLOGY\Downloads\kisah-the-day-after-tomorrow-potensi-terjadi-di-bumi-0qw5kEpfK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992" cy="2429418"/>
                    </a:xfrm>
                    <a:prstGeom prst="rect">
                      <a:avLst/>
                    </a:prstGeom>
                    <a:noFill/>
                    <a:ln>
                      <a:noFill/>
                    </a:ln>
                  </pic:spPr>
                </pic:pic>
              </a:graphicData>
            </a:graphic>
          </wp:inline>
        </w:drawing>
      </w:r>
    </w:p>
    <w:p w14:paraId="0750309A" w14:textId="77777777" w:rsidR="00614E5D"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 xml:space="preserve">Gambar 3 Salah Stu Schene Film </w:t>
      </w:r>
      <w:r w:rsidRPr="00691521">
        <w:rPr>
          <w:rFonts w:cs="Segoe UI"/>
          <w:b w:val="0"/>
          <w:color w:val="000000" w:themeColor="text1"/>
        </w:rPr>
        <w:t>The Day After Tomorrow</w:t>
      </w:r>
    </w:p>
    <w:p w14:paraId="2A65273D" w14:textId="77777777" w:rsidR="00614E5D" w:rsidRDefault="00614E5D" w:rsidP="00614E5D">
      <w:pPr>
        <w:pStyle w:val="IlmuDakwah22SubheadingJudulTemuanPenelitian"/>
        <w:spacing w:before="0"/>
        <w:ind w:firstLine="720"/>
        <w:jc w:val="center"/>
        <w:rPr>
          <w:rFonts w:cs="Segoe UI"/>
          <w:b w:val="0"/>
          <w:color w:val="000000" w:themeColor="text1"/>
        </w:rPr>
      </w:pPr>
      <w:r>
        <w:rPr>
          <w:rFonts w:cs="Segoe UI"/>
          <w:b w:val="0"/>
          <w:color w:val="000000" w:themeColor="text1"/>
        </w:rPr>
        <w:t>(Sumber :Suara.com)</w:t>
      </w:r>
    </w:p>
    <w:p w14:paraId="059F17D8" w14:textId="77777777" w:rsidR="00614E5D" w:rsidRPr="00691521" w:rsidRDefault="00614E5D" w:rsidP="00614E5D">
      <w:pPr>
        <w:pStyle w:val="IlmuDakwah22SubheadingJudulTemuanPenelitian"/>
        <w:spacing w:before="0"/>
        <w:ind w:firstLine="720"/>
        <w:jc w:val="center"/>
        <w:rPr>
          <w:rFonts w:cs="Segoe UI"/>
          <w:b w:val="0"/>
          <w:color w:val="000000" w:themeColor="text1"/>
        </w:rPr>
      </w:pPr>
    </w:p>
    <w:p w14:paraId="4362744A"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Dalam film ini, sebuah penelitian tentang perubahan iklim yang dilakukan oleh seorang ilmuwan bernama Jack Hall (diperankan oleh Dennis Quaid) menunjukkan bahwa suatu perubahan iklim yang sangat drastis akan terjadi, yang nantinya akan mengakibatkan bencana besar yang mengancam keberlangsungan hidup manusia.</w:t>
      </w:r>
    </w:p>
    <w:p w14:paraId="331404EA"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Hal ini terbukti benar ketika dalam waktu singkat, seluruh dunia terdampak oleh gelombang es yang sangat besar dan badai salju yang dahsyat, menyebabkan kehancuran yang besar dan menyebabkan banyak orang meninggal dunia. Di tengah kekacauan ini, Jack Hall berjuang untuk menyelamatkan putranya yang terperangkap di New York City yang sekarang menjadi kota mati yang membeku.</w:t>
      </w:r>
    </w:p>
    <w:p w14:paraId="220D4A2B"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The Day After Tomorrow dapat dianggap sebagai film dystopia karena menggambarkan sebuah dunia yang hancur dan terancam oleh kekuatan alam yang dahsyat dan tidak terkendali. Film ini juga menunjukkan betapa rapuhnya keberlangsungan hidup manusia dan betapa pentingnya peran manusia dalam menjaga kelestarian alam dan lingkungan.</w:t>
      </w:r>
    </w:p>
    <w:p w14:paraId="72E32032" w14:textId="77777777" w:rsidR="00614E5D" w:rsidRPr="00691521" w:rsidRDefault="00614E5D" w:rsidP="00614E5D">
      <w:pPr>
        <w:pStyle w:val="IlmuDakwah22SubheadingJudulTemuanPenelitian"/>
        <w:spacing w:before="0"/>
        <w:rPr>
          <w:rFonts w:cs="Segoe UI"/>
          <w:b w:val="0"/>
          <w:color w:val="000000" w:themeColor="text1"/>
        </w:rPr>
      </w:pPr>
      <w:r w:rsidRPr="00691521">
        <w:rPr>
          <w:rFonts w:cs="Segoe UI"/>
          <w:b w:val="0"/>
          <w:color w:val="000000" w:themeColor="text1"/>
        </w:rPr>
        <w:t xml:space="preserve">Visual dalam film ini juga sangat dystopia, dengan pemandangan kota New York yang membeku dan ditinggalkan, serta gambaran bencana yang sangat besar dan mematikan. Film ini menunjukkan betapa pentingnya kesadaran manusia akan perubahan iklim dan konsekuensi yang mengerikan jika </w:t>
      </w:r>
      <w:r w:rsidRPr="00691521">
        <w:rPr>
          <w:rFonts w:cs="Segoe UI"/>
          <w:b w:val="0"/>
          <w:color w:val="000000" w:themeColor="text1"/>
        </w:rPr>
        <w:lastRenderedPageBreak/>
        <w:t>manusia tidak bertindak untuk memperbaiki situasi tersebut.</w:t>
      </w:r>
    </w:p>
    <w:p w14:paraId="0E57106F" w14:textId="77777777" w:rsidR="00614E5D" w:rsidRPr="00691521" w:rsidRDefault="00614E5D" w:rsidP="00614E5D">
      <w:pPr>
        <w:pStyle w:val="IlmuDakwah22SubheadingJudulTemuanPenelitian"/>
        <w:spacing w:before="0"/>
        <w:ind w:firstLine="720"/>
        <w:rPr>
          <w:rFonts w:cs="Segoe UI"/>
          <w:b w:val="0"/>
          <w:color w:val="000000" w:themeColor="text1"/>
        </w:rPr>
      </w:pPr>
      <w:r w:rsidRPr="00691521">
        <w:rPr>
          <w:rFonts w:cs="Segoe UI"/>
          <w:b w:val="0"/>
          <w:color w:val="000000" w:themeColor="text1"/>
        </w:rPr>
        <w:t>Secara keseluruhan, ketiga film ini menghadirkan gambaran dystopia yang suram tentang dunia yang hancur dan penuh dengan keputusasaan. Mereka menunjukkan betapa rapuhnya keberlangsungan hidup manusia dan betapa pentingnya menjaga kelestarian alam dan lingkungan agar manusia dapat bertahan hidup. Film-film tersebut memberikan gambaran yang sangat menakutkan tentang akhir zaman, dan memperingatkan manusia untuk bertindak sekarang untuk mencegah kemungkinan terburuk yang akan terjadi.</w:t>
      </w:r>
    </w:p>
    <w:p w14:paraId="3D1E25F3" w14:textId="77777777" w:rsidR="00614E5D" w:rsidRPr="00691521" w:rsidRDefault="00614E5D" w:rsidP="00614E5D">
      <w:pPr>
        <w:pStyle w:val="IlmuDakwah22SubheadingJudulTemuanPenelitian"/>
        <w:spacing w:before="0"/>
        <w:rPr>
          <w:rFonts w:cs="Segoe UI"/>
          <w:b w:val="0"/>
          <w:color w:val="000000" w:themeColor="text1"/>
        </w:rPr>
      </w:pPr>
      <w:r w:rsidRPr="00691521">
        <w:rPr>
          <w:rFonts w:cs="Segoe UI"/>
          <w:b w:val="0"/>
          <w:color w:val="000000" w:themeColor="text1"/>
        </w:rPr>
        <w:t>Ketakutan pada akhir zaman yang dihadirkan dalam film dystopia dapat memicu refleksi dan pemikiran pada penonton tentang bagaimana manusia dapat bertahan hidup di masa depan yang tidak pasti. Film dystopia juga dapat memperingatkan manusia tentang konsekuensi dari tindakan yang merusak lingkungan atau membuat masyarakat tidak stabil, dan memicu tindakan untuk menghindari hal-hal yang dapat mengancam keberlangsungan hidup manusia.</w:t>
      </w:r>
    </w:p>
    <w:p w14:paraId="48A2BAE3" w14:textId="77777777" w:rsidR="00614E5D" w:rsidRDefault="00614E5D" w:rsidP="00614E5D">
      <w:pPr>
        <w:pStyle w:val="IlmuDakwah22SubheadingJudulTemuanPenelitian"/>
      </w:pPr>
      <w:r>
        <w:t>Pandangan Islam Tentang Akhir Zaman Menurut Syech Yusuf Qardawi</w:t>
      </w:r>
    </w:p>
    <w:p w14:paraId="25E8679D" w14:textId="77777777" w:rsidR="00614E5D" w:rsidRPr="00635F28" w:rsidRDefault="00614E5D" w:rsidP="00614E5D">
      <w:pPr>
        <w:pStyle w:val="IlmuDakwah22SubheadingJudulTemuanPenelitian"/>
        <w:spacing w:before="0"/>
        <w:ind w:firstLine="720"/>
        <w:rPr>
          <w:rFonts w:cs="Segoe UI"/>
          <w:b w:val="0"/>
          <w:color w:val="000000" w:themeColor="text1"/>
        </w:rPr>
      </w:pPr>
      <w:r w:rsidRPr="00635F28">
        <w:rPr>
          <w:rFonts w:cs="Segoe UI"/>
          <w:b w:val="0"/>
          <w:color w:val="000000" w:themeColor="text1"/>
        </w:rPr>
        <w:t>Dalam Islam, akhir zaman atau kiamat adalah peristiwa besar yang akan terjadi pada akhir masa dunia. Pandangan umum Islam tentang akhir zaman terdapat dalam Al-Quran dan Hadis, serta ditafsirkan oleh ulama dan ahli tafsir.</w:t>
      </w:r>
    </w:p>
    <w:p w14:paraId="5FDBC102" w14:textId="77777777" w:rsidR="00614E5D" w:rsidRPr="00635F28" w:rsidRDefault="00614E5D" w:rsidP="00614E5D">
      <w:pPr>
        <w:pStyle w:val="IlmuDakwah22SubheadingJudulTemuanPenelitian"/>
        <w:spacing w:before="0"/>
        <w:ind w:firstLine="720"/>
        <w:rPr>
          <w:rFonts w:cs="Segoe UI"/>
          <w:b w:val="0"/>
          <w:color w:val="000000" w:themeColor="text1"/>
        </w:rPr>
      </w:pPr>
      <w:r w:rsidRPr="00635F28">
        <w:rPr>
          <w:rFonts w:cs="Segoe UI"/>
          <w:b w:val="0"/>
          <w:color w:val="000000" w:themeColor="text1"/>
        </w:rPr>
        <w:t>Secara umum, Islam mengajarkan bahwa kiamat akan terjadi setelah terpenuhinya beberapa tanda-tanda besar, seperti munculnya Dajjal (pembohong besar), turunnya Nabi Isa (Yesus), dan munculnya Ya'juj dan Ma'juj (bangsa barbar dari utara). Selain itu, terdapat juga tanda-tanda kecil seperti banyaknya kemaksiatan dan kejahatan di muka bumi, kenaikan derajat wanita dalam masyarakat, penyebaran ilmu pengetahuan, dan banyak lagi.</w:t>
      </w:r>
    </w:p>
    <w:p w14:paraId="0C8854CD" w14:textId="77777777" w:rsidR="00614E5D" w:rsidRPr="00635F28" w:rsidRDefault="00614E5D" w:rsidP="00614E5D">
      <w:pPr>
        <w:pStyle w:val="IlmuDakwah22SubheadingJudulTemuanPenelitian"/>
        <w:spacing w:before="0"/>
        <w:jc w:val="center"/>
        <w:rPr>
          <w:rFonts w:cs="Segoe UI"/>
          <w:b w:val="0"/>
          <w:color w:val="000000" w:themeColor="text1"/>
        </w:rPr>
      </w:pPr>
      <w:r w:rsidRPr="00635F28">
        <w:rPr>
          <w:rFonts w:cs="Segoe UI"/>
          <w:b w:val="0"/>
          <w:noProof/>
          <w:color w:val="000000" w:themeColor="text1"/>
          <w:lang w:eastAsia="en-US"/>
        </w:rPr>
        <w:drawing>
          <wp:inline distT="0" distB="0" distL="0" distR="0" wp14:anchorId="4CF88CAC" wp14:editId="763975F4">
            <wp:extent cx="4048125" cy="1133475"/>
            <wp:effectExtent l="0" t="0" r="9525" b="9525"/>
            <wp:docPr id="1" name="Picture 1" descr="C:\Users\ASUS TECNOLOGY\Downloads\al a'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TECNOLOGY\Downloads\al a'ra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inline>
        </w:drawing>
      </w:r>
    </w:p>
    <w:p w14:paraId="652A059A" w14:textId="77777777" w:rsidR="00614E5D" w:rsidRDefault="00614E5D" w:rsidP="00614E5D">
      <w:pPr>
        <w:pStyle w:val="IlmuDakwah22SubheadingJudulTemuanPenelitian"/>
        <w:spacing w:before="0"/>
        <w:rPr>
          <w:rFonts w:eastAsia="Times New Roman" w:cs="Segoe UI"/>
          <w:b w:val="0"/>
          <w:i/>
          <w:color w:val="000000" w:themeColor="text1"/>
          <w:lang w:eastAsia="en-US"/>
        </w:rPr>
      </w:pPr>
      <w:r w:rsidRPr="001F0621">
        <w:rPr>
          <w:rFonts w:eastAsia="Times New Roman" w:cs="Segoe UI"/>
          <w:b w:val="0"/>
          <w:i/>
          <w:color w:val="000000" w:themeColor="text1"/>
          <w:lang w:eastAsia="en-US"/>
        </w:rPr>
        <w:t xml:space="preserve">"Dan mereka bertanya kepadamu tentang hari kiamat, bilakah terjadinya? </w:t>
      </w:r>
      <w:r w:rsidRPr="001F0621">
        <w:rPr>
          <w:rFonts w:eastAsia="Times New Roman" w:cs="Segoe UI"/>
          <w:b w:val="0"/>
          <w:i/>
          <w:color w:val="000000" w:themeColor="text1"/>
          <w:lang w:eastAsia="en-US"/>
        </w:rPr>
        <w:lastRenderedPageBreak/>
        <w:t>Katakanlah: "Sesungguhnya pengetahuan tentang hari kiamat itu hanya di sisi Tuhanku; tidak seorang pun yang dapat menjelaskan waktu kedatangannya, kecuali Dia. Yang mengetahui waktu itu berat, bukan ringan, di langit dan di bumi. Tidak ada yang akan memberitahukan hari kiamat itu kecuali Allah" (QS. Al-A'raf: 187)</w:t>
      </w:r>
      <w:r w:rsidRPr="00635F28">
        <w:rPr>
          <w:rFonts w:eastAsia="Times New Roman" w:cs="Segoe UI"/>
          <w:b w:val="0"/>
          <w:i/>
          <w:color w:val="000000" w:themeColor="text1"/>
          <w:lang w:eastAsia="en-US"/>
        </w:rPr>
        <w:t>.</w:t>
      </w:r>
    </w:p>
    <w:p w14:paraId="1825C994" w14:textId="77777777" w:rsidR="00614E5D" w:rsidRPr="00635F28" w:rsidRDefault="00614E5D" w:rsidP="00614E5D">
      <w:pPr>
        <w:pStyle w:val="IlmuDakwah22SubheadingJudulTemuanPenelitian"/>
        <w:spacing w:before="0"/>
        <w:rPr>
          <w:rFonts w:eastAsia="Times New Roman" w:cs="Segoe UI"/>
          <w:b w:val="0"/>
          <w:i/>
          <w:color w:val="000000" w:themeColor="text1"/>
          <w:lang w:eastAsia="en-US"/>
        </w:rPr>
      </w:pPr>
    </w:p>
    <w:p w14:paraId="7CB2E411" w14:textId="77777777" w:rsidR="00614E5D" w:rsidRPr="00635F28" w:rsidRDefault="00614E5D" w:rsidP="00614E5D">
      <w:pPr>
        <w:pStyle w:val="IlmuDakwah22SubheadingJudulTemuanPenelitian"/>
        <w:spacing w:before="0"/>
        <w:ind w:firstLine="720"/>
        <w:rPr>
          <w:rFonts w:cs="Segoe UI"/>
          <w:b w:val="0"/>
          <w:color w:val="000000" w:themeColor="text1"/>
        </w:rPr>
      </w:pPr>
      <w:r w:rsidRPr="00635F28">
        <w:rPr>
          <w:rFonts w:cs="Segoe UI"/>
          <w:b w:val="0"/>
          <w:color w:val="000000" w:themeColor="text1"/>
        </w:rPr>
        <w:t>Ayat QS. Al-A'raf: 187 berbicara tentang pertanyaan manusia tentang waktu terjadinya hari kiamat. Ayat ini mengajarkan bahwa hanya Allah SWT yang mengetahui waktu pasti datangnya hari kiamat. Tidak ada satu pun dari makhluk-Nya, termasuk para malaikat, nabi, dan rasul, yang dapat mengetahui waktu pasti datangnya hari kiamat. Ayat ini juga menunjukkan bahwa pengetahuan tentang hari kiamat hanya dimiliki oleh Allah SWT sebagai Rabb yang Maha Mengetahui dan Maha Bijaksana.</w:t>
      </w:r>
    </w:p>
    <w:p w14:paraId="75E44DF1" w14:textId="77777777" w:rsidR="00614E5D" w:rsidRPr="00635F28" w:rsidRDefault="00614E5D" w:rsidP="00614E5D">
      <w:pPr>
        <w:pStyle w:val="IlmuDakwah22SubheadingJudulTemuanPenelitian"/>
        <w:spacing w:before="0"/>
        <w:ind w:firstLine="720"/>
        <w:rPr>
          <w:rFonts w:eastAsia="Times New Roman" w:cs="Segoe UI"/>
          <w:b w:val="0"/>
          <w:color w:val="000000" w:themeColor="text1"/>
          <w:lang w:eastAsia="en-US"/>
        </w:rPr>
      </w:pPr>
      <w:r w:rsidRPr="00635F28">
        <w:rPr>
          <w:rFonts w:cs="Segoe UI"/>
          <w:b w:val="0"/>
          <w:color w:val="000000" w:themeColor="text1"/>
        </w:rPr>
        <w:t>Dalam konteks pemahaman umum, ayat ini menegaskan bahwa manusia tidak boleh terlalu terobsesi atau terfokus pada kepastian waktu datangnya hari kiamat. Sebaliknya, manusia harus tetap berusaha untuk beribadah dan berbuat baik sepanjang hidupnya, tanpa pernah lelah atau berputus asa, karena setiap saat dapat menjadi saat-saat yang kritis dan penting dalam kehidupan manusia. Oleh karena itu, manusia harus selalu berada dalam kesiapan dan taqwa, siap menghadapi akhir zaman dan menghadap Allah SWT dengan segala amal baik yang telah dilakukannya.</w:t>
      </w:r>
    </w:p>
    <w:p w14:paraId="528F1ACC" w14:textId="77777777" w:rsidR="00614E5D" w:rsidRPr="00635F28" w:rsidRDefault="00614E5D" w:rsidP="00614E5D">
      <w:pPr>
        <w:pStyle w:val="IlmuDakwah22SubheadingJudulTemuanPenelitian"/>
        <w:spacing w:before="0"/>
        <w:ind w:firstLine="720"/>
        <w:rPr>
          <w:rFonts w:cs="Segoe UI"/>
          <w:b w:val="0"/>
          <w:color w:val="000000" w:themeColor="text1"/>
        </w:rPr>
      </w:pPr>
      <w:r w:rsidRPr="00635F28">
        <w:rPr>
          <w:rFonts w:cs="Segoe UI"/>
          <w:b w:val="0"/>
          <w:color w:val="000000" w:themeColor="text1"/>
        </w:rPr>
        <w:t>Dalam pandangan Islam, kiamat merupakan hari yang sangat menakutkan dan merupakan hari hisab (hari perhitungan) bagi semua manusia. Pada hari itu, manusia akan dimintai pertanggungjawaban atas segala perbuatan dan kesalahan yang telah dilakukan selama hidupnya. Setelah hisab, manusia akan dihakimi dan dibagi ke dalam dua kelompok yaitu surga atau neraka, sesuai dengan amal perbuatan yang telah dilakukan.</w:t>
      </w:r>
    </w:p>
    <w:p w14:paraId="5703F4E0" w14:textId="77777777" w:rsidR="00614E5D" w:rsidRDefault="00614E5D" w:rsidP="00614E5D">
      <w:pPr>
        <w:pStyle w:val="IlmuDakwah22SubheadingJudulTemuanPenelitian"/>
        <w:spacing w:before="0"/>
        <w:rPr>
          <w:rFonts w:cs="Segoe UI"/>
          <w:b w:val="0"/>
          <w:color w:val="000000" w:themeColor="text1"/>
        </w:rPr>
      </w:pPr>
      <w:r w:rsidRPr="00635F28">
        <w:rPr>
          <w:rFonts w:cs="Segoe UI"/>
          <w:b w:val="0"/>
          <w:color w:val="000000" w:themeColor="text1"/>
        </w:rPr>
        <w:t>Islam juga mengajarkan pentingnya mempersiapkan diri menghadapi kiamat, seperti dengan memperbanyak amal ibadah, berbuat baik kepada sesama, dan menjaga diri dari segala bentuk maksiat dan kejahatan. Selain itu, Islam juga mengajarkan pentingnya menjaga kelestarian alam dan lingkungan, karena bumi dan segala isinya adalah amanah dari Allah SWT yang harus dijaga dan dilestarikan.</w:t>
      </w:r>
      <w:r>
        <w:rPr>
          <w:rFonts w:cs="Segoe UI"/>
          <w:b w:val="0"/>
          <w:color w:val="000000" w:themeColor="text1"/>
        </w:rPr>
        <w:t xml:space="preserve"> </w:t>
      </w:r>
      <w:r w:rsidRPr="00635F28">
        <w:rPr>
          <w:rFonts w:cs="Segoe UI"/>
          <w:b w:val="0"/>
          <w:color w:val="000000" w:themeColor="text1"/>
        </w:rPr>
        <w:t>Dalam pandangan Islam, akhir zaman bukanlah sesuatu yang harus ditakuti, namun menjadi pengingat dan motivasi bagi manusia untuk melakukan amal baik dan mempersiapkan diri menghadapi hari hisab.</w:t>
      </w:r>
    </w:p>
    <w:p w14:paraId="4DD61D60" w14:textId="77777777" w:rsidR="00614E5D" w:rsidRPr="007F4299" w:rsidRDefault="00614E5D" w:rsidP="00614E5D">
      <w:pPr>
        <w:pStyle w:val="IlmuDakwah22SubheadingJudulTemuanPenelitian"/>
        <w:spacing w:before="0"/>
        <w:ind w:firstLine="720"/>
        <w:rPr>
          <w:rFonts w:cs="Times New Roman"/>
          <w:b w:val="0"/>
          <w:color w:val="000000" w:themeColor="text1"/>
        </w:rPr>
      </w:pPr>
      <w:r w:rsidRPr="007F4299">
        <w:rPr>
          <w:rFonts w:cs="Times New Roman"/>
          <w:b w:val="0"/>
          <w:color w:val="000000" w:themeColor="text1"/>
        </w:rPr>
        <w:t xml:space="preserve">Menurut pandangan Sheikh Yusuf Al-Qaradawi, tanda-tanda akhir zaman ini telah disebutkan dalam Al-Qur'an dan hadis, dan dia percaya </w:t>
      </w:r>
      <w:r w:rsidRPr="007F4299">
        <w:rPr>
          <w:rFonts w:cs="Times New Roman"/>
          <w:b w:val="0"/>
          <w:color w:val="000000" w:themeColor="text1"/>
        </w:rPr>
        <w:lastRenderedPageBreak/>
        <w:t>bahwa kita saat ini sedang mengalami masa-masa ini. Sheikh Yusuf Al-Qaradawi juga menekankan pentingnya untuk mempersiapkan diri menghadapi akhir zaman dengan meningkatkan keimanan, meningkatkan kualitas hidup spiritual, dan berbuat baik kepada sesama manusia.</w:t>
      </w:r>
    </w:p>
    <w:p w14:paraId="2A31CA36" w14:textId="77777777" w:rsidR="00614E5D" w:rsidRPr="007F4299" w:rsidRDefault="00614E5D" w:rsidP="00614E5D">
      <w:pPr>
        <w:pStyle w:val="IlmuDakwah22SubheadingJudulTemuanPenelitian"/>
        <w:spacing w:before="0"/>
        <w:ind w:firstLine="720"/>
        <w:rPr>
          <w:rFonts w:eastAsia="Times New Roman" w:cs="Times New Roman"/>
          <w:b w:val="0"/>
          <w:color w:val="000000" w:themeColor="text1"/>
          <w:lang w:eastAsia="en-US"/>
        </w:rPr>
      </w:pPr>
      <w:r w:rsidRPr="007F4299">
        <w:rPr>
          <w:rFonts w:eastAsia="Times New Roman" w:cs="Times New Roman"/>
          <w:b w:val="0"/>
          <w:color w:val="000000" w:themeColor="text1"/>
          <w:lang w:eastAsia="en-US"/>
        </w:rPr>
        <w:t>Syech</w:t>
      </w:r>
      <w:r w:rsidRPr="00D91F07">
        <w:rPr>
          <w:rFonts w:eastAsia="Times New Roman" w:cs="Times New Roman"/>
          <w:b w:val="0"/>
          <w:color w:val="000000" w:themeColor="text1"/>
          <w:lang w:eastAsia="en-US"/>
        </w:rPr>
        <w:t xml:space="preserve"> Yusuf Al-Qaradawi menyebutkan bahwa tanda-tanda akhir zaman yang telah disebutkan dalam Al-Qur'an dan hadis, di antaranya adalah:</w:t>
      </w:r>
    </w:p>
    <w:p w14:paraId="53274764"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Munculnya Dajjal (anti-kristus) dan para pengikutnya yang menyesatkan.</w:t>
      </w:r>
    </w:p>
    <w:p w14:paraId="24EAB600"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Turunnya Nabi Isa AS dari langit.</w:t>
      </w:r>
    </w:p>
    <w:p w14:paraId="5B54DC57"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Munculnya Ya'juj dan Ma'juj (Gog dan Magog).</w:t>
      </w:r>
    </w:p>
    <w:p w14:paraId="6195D43D"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Banyaknya bencana alam dan kerusakan lingkungan.</w:t>
      </w:r>
    </w:p>
    <w:p w14:paraId="4BFC11CF"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Meningkatnya perpecahan sosial dan moral dalam masyarakat.</w:t>
      </w:r>
    </w:p>
    <w:p w14:paraId="20441063" w14:textId="77777777" w:rsidR="00614E5D" w:rsidRPr="007F4299" w:rsidRDefault="00614E5D" w:rsidP="00614E5D">
      <w:pPr>
        <w:pStyle w:val="IlmuDakwah22SubheadingJudulTemuanPenelitian"/>
        <w:numPr>
          <w:ilvl w:val="0"/>
          <w:numId w:val="5"/>
        </w:numPr>
        <w:spacing w:before="0"/>
        <w:rPr>
          <w:rFonts w:eastAsia="Times New Roman" w:cs="Times New Roman"/>
          <w:b w:val="0"/>
          <w:color w:val="000000" w:themeColor="text1"/>
          <w:lang w:eastAsia="en-US"/>
        </w:rPr>
      </w:pPr>
      <w:r w:rsidRPr="00D91F07">
        <w:rPr>
          <w:rFonts w:eastAsia="Times New Roman" w:cs="Times New Roman"/>
          <w:b w:val="0"/>
          <w:color w:val="000000" w:themeColor="text1"/>
          <w:lang w:eastAsia="en-US"/>
        </w:rPr>
        <w:t>Munculnya para pemimpin yang tidak adil dan korup.</w:t>
      </w:r>
    </w:p>
    <w:p w14:paraId="6E3565CD" w14:textId="77777777" w:rsidR="00614E5D" w:rsidRPr="00D91F07" w:rsidRDefault="00614E5D" w:rsidP="00614E5D">
      <w:pPr>
        <w:pStyle w:val="IlmuDakwah22SubheadingJudulTemuanPenelitian"/>
        <w:numPr>
          <w:ilvl w:val="0"/>
          <w:numId w:val="5"/>
        </w:numPr>
        <w:spacing w:before="0"/>
        <w:rPr>
          <w:rFonts w:cs="Times New Roman"/>
          <w:b w:val="0"/>
          <w:color w:val="000000" w:themeColor="text1"/>
        </w:rPr>
      </w:pPr>
      <w:r w:rsidRPr="00D91F07">
        <w:rPr>
          <w:rFonts w:eastAsia="Times New Roman" w:cs="Times New Roman"/>
          <w:b w:val="0"/>
          <w:color w:val="000000" w:themeColor="text1"/>
          <w:lang w:eastAsia="en-US"/>
        </w:rPr>
        <w:t>Meningkatnya kekerasan dan konflik di seluruh dunia.</w:t>
      </w:r>
    </w:p>
    <w:p w14:paraId="118F6063" w14:textId="77777777" w:rsidR="00614E5D" w:rsidRPr="007F4299" w:rsidRDefault="00614E5D" w:rsidP="00614E5D">
      <w:pPr>
        <w:pStyle w:val="IlmuDakwah22SubheadingJudulTemuanPenelitian"/>
        <w:spacing w:before="0"/>
        <w:ind w:firstLine="720"/>
        <w:rPr>
          <w:rFonts w:cs="Times New Roman"/>
          <w:b w:val="0"/>
          <w:color w:val="000000" w:themeColor="text1"/>
        </w:rPr>
      </w:pPr>
      <w:r>
        <w:rPr>
          <w:rFonts w:cs="Times New Roman"/>
          <w:b w:val="0"/>
          <w:color w:val="000000" w:themeColor="text1"/>
        </w:rPr>
        <w:t>Syech</w:t>
      </w:r>
      <w:r w:rsidRPr="007F4299">
        <w:rPr>
          <w:rFonts w:cs="Times New Roman"/>
          <w:b w:val="0"/>
          <w:color w:val="000000" w:themeColor="text1"/>
        </w:rPr>
        <w:t xml:space="preserve"> Yusuf Al-Qaradawi juga menolak pemikiran yang mengarah pada sikap pesimisme dan putus asa dalam menghadapi akhir zaman. Sebaliknya, ia mendorong umat Muslim untuk mengambil tindakan yang positif untuk memperbaiki kondisi dunia, mengembangkan pendidikan, mengembangkan teknologi, dan memperkuat nilai-nilai moral dalam masyarakat. Dengan cara ini, umat Muslim dapat menghadapi tantangan yang dihadapi dunia dan meraih kebahagiaan di dunia dan akhirat.</w:t>
      </w:r>
    </w:p>
    <w:p w14:paraId="447173A2" w14:textId="77777777" w:rsidR="00614E5D" w:rsidRDefault="00614E5D" w:rsidP="00614E5D">
      <w:pPr>
        <w:pStyle w:val="IlmuDakwah22SubheadingJudulTemuanPenelitian"/>
      </w:pPr>
      <w:r>
        <w:t>Representasi Film Dystopia dan Proyeksi Akhir Zaman Perspektif Syech Yusuf Qardawi</w:t>
      </w:r>
    </w:p>
    <w:p w14:paraId="4F6DD422"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Dalam perspektif Syech Yusuf Qardawi, akhir zaman adalah fase sejarah manusia yang penuh dengan perubahan besar dan tanda-tanda yang dapat terlihat dalam kehidupan sehari-hari. Beberapa tanda-tanda akhir zaman menurut beliau antara lain adalah penyebaran kemaksiatan dan kerusakan moral, meningkatnya kejahatan dan kekerasan, serta terjadinya perubahan besar di alam semesta seperti gempa bumi, bencana alam, dan lain sebagainya.</w:t>
      </w:r>
    </w:p>
    <w:p w14:paraId="437004BA"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Beberapa film dystopia seperti "The Road" dan "The Day After Tomorrow" dapat diinterpretasikan sebagai representasi dari proyeksi akhir zaman menurut perspektif Syech Yusuf Qardawi. Kedua film tersebut menggambarkan situasi dunia yang sangat kacau dan dipenuhi dengan kehancuran, bencana alam, dan ancaman manusia yang saling bertarung untuk bertahan hidup.</w:t>
      </w:r>
    </w:p>
    <w:p w14:paraId="3B722E62"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lastRenderedPageBreak/>
        <w:t>Dalam film "The Road", terlihat keadaan dunia yang sangat suram dan penuh dengan kekerasan, di mana manusia saling memburu dan membunuh satu sama lain untuk mendapatkan sumber daya dan makanan. Hal ini menggambarkan betapa merosotnya moralitas manusia dan meningkatnya kejahatan dan kekerasan dalam situasi krisis global.</w:t>
      </w:r>
    </w:p>
    <w:p w14:paraId="266A4523"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Sementara itu, dalam film "The Day After Tomorrow", terlihat betapa rapuhnya keadaan alam semesta, di mana bencana alam seperti banjir dan badai salju besar terjadi dengan intensitas yang semakin meningkat. Hal ini dapat diinterpretasikan sebagai tanda-tanda akhir zaman menurut perspektif Syech Yusuf Qardawi, yang memperkirakan bahwa perubahan besar di alam semesta akan terjadi pada masa akhir zaman.</w:t>
      </w:r>
    </w:p>
    <w:p w14:paraId="55EB19E5"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Dalam kaitannya dengan perspektif Syech Yusuf Qardawi, kedua film tersebut mengingatkan kita akan pentingnya untuk mempersiapkan diri menghadapi akhir zaman dengan meningkatkan keimanan dan kualitas hidup spiritual, serta memperbaiki hubungan dengan alam semesta dan lingkungan sekitar.</w:t>
      </w:r>
    </w:p>
    <w:p w14:paraId="374D394A" w14:textId="77777777" w:rsidR="00614E5D" w:rsidRPr="00616B9E"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Ketakutan akan masa depan yang banyak dirasakan oleh masyarakat saat ini juga dipicu oleh beberapa tanda-tanda yang dijelaskan oleh Syech Yusuf Qardawi. Meningkatnya kasus kekerasan dan kejahatan, perubahan iklim yang drastis, serta adanya ancaman global seperti pandemi COVID-19, dapat dianggap sebagai tanda-tanda perubahan besar dan merosotnya moralitas manusia di masa kini yang mirip dengan yang dijelaskan oleh Syech Yusuf Qardawi.</w:t>
      </w:r>
    </w:p>
    <w:p w14:paraId="289B9038" w14:textId="77777777" w:rsidR="00614E5D" w:rsidRDefault="00614E5D" w:rsidP="00614E5D">
      <w:pPr>
        <w:pStyle w:val="IlmuDakwah22SubheadingJudulTemuanPenelitian"/>
        <w:spacing w:before="0"/>
        <w:ind w:firstLine="720"/>
        <w:rPr>
          <w:rFonts w:cs="Segoe UI"/>
          <w:b w:val="0"/>
          <w:color w:val="000000" w:themeColor="text1"/>
        </w:rPr>
      </w:pPr>
      <w:r w:rsidRPr="00616B9E">
        <w:rPr>
          <w:rFonts w:cs="Segoe UI"/>
          <w:b w:val="0"/>
          <w:color w:val="000000" w:themeColor="text1"/>
        </w:rPr>
        <w:t>Oleh karena itu, pandangan Syech Yusuf Qardawi tentang akhir zaman dapat memberikan pandangan yang bermanfaat dalam menghadapi ketakutan akan masa depan. Beliau mengajarkan bahwa manusia perlu meningkatkan kualitas hidup spiritual dan memperbaiki hubungan dengan alam semesta serta lingkungan sekitar sebagai bagian dari persiapan menghadapi akhir zaman. Dalam konteks ini, film dystopia dapat menjadi media yang relevan dalam menghadirkan ketakutan pada akhir zaman dan mengingatkan manusia akan pentingnya untuk meningkatkan keimanan serta kualitas hidup spiritual untuk menghadapi masa depan yang tidak pasti.</w:t>
      </w:r>
    </w:p>
    <w:p w14:paraId="72F880FE" w14:textId="77777777" w:rsidR="00614E5D" w:rsidRDefault="00614E5D" w:rsidP="00614E5D">
      <w:pPr>
        <w:pStyle w:val="IlmuDakwah22SubheadingJudulTemuanPenelitian"/>
        <w:spacing w:before="0"/>
        <w:rPr>
          <w:rFonts w:cs="Segoe UI"/>
          <w:b w:val="0"/>
          <w:color w:val="000000" w:themeColor="text1"/>
        </w:rPr>
      </w:pPr>
    </w:p>
    <w:p w14:paraId="42798982" w14:textId="77777777" w:rsidR="00614E5D" w:rsidRDefault="00614E5D" w:rsidP="00614E5D">
      <w:pPr>
        <w:pStyle w:val="IlmuDakwah21HeadingPENDAHULUANdst"/>
        <w:spacing w:before="0" w:after="0"/>
      </w:pPr>
      <w:r>
        <w:t>PENUTUP</w:t>
      </w:r>
    </w:p>
    <w:p w14:paraId="4B9D162B" w14:textId="77777777" w:rsidR="00614E5D" w:rsidRDefault="00614E5D" w:rsidP="00614E5D">
      <w:pPr>
        <w:pStyle w:val="IlmuDakwah21HeadingPENDAHULUANdst"/>
        <w:spacing w:before="0" w:after="0"/>
        <w:ind w:firstLine="720"/>
        <w:jc w:val="both"/>
        <w:rPr>
          <w:rFonts w:cs="Segoe UI"/>
          <w:b w:val="0"/>
          <w:color w:val="000000" w:themeColor="text1"/>
        </w:rPr>
      </w:pPr>
      <w:r w:rsidRPr="00544406">
        <w:rPr>
          <w:rFonts w:cs="Segoe UI"/>
          <w:b w:val="0"/>
          <w:color w:val="000000" w:themeColor="text1"/>
        </w:rPr>
        <w:t xml:space="preserve">Representasi Film Dystopia dan Proyeksi Akhir Zaman Perspektif Syech Yusuf Qardawi, dapat disimpulkan bahwa terdapat keterkaitan erat </w:t>
      </w:r>
      <w:r w:rsidRPr="00544406">
        <w:rPr>
          <w:rFonts w:cs="Segoe UI"/>
          <w:b w:val="0"/>
          <w:color w:val="000000" w:themeColor="text1"/>
        </w:rPr>
        <w:lastRenderedPageBreak/>
        <w:t>antara representasi film dystopia dengan pandangan Syech Yusuf Qardawi tentang akhir zaman. Kedua hal ini sama-sama menunjukkan ketakutan akan masa depan dan perubahan besar yang akan terjadi di masa yang akan datang.</w:t>
      </w:r>
    </w:p>
    <w:p w14:paraId="64685692" w14:textId="77777777" w:rsidR="00614E5D" w:rsidRDefault="00614E5D" w:rsidP="00614E5D">
      <w:pPr>
        <w:pStyle w:val="IlmuDakwah21HeadingPENDAHULUANdst"/>
        <w:spacing w:before="0" w:after="0"/>
        <w:ind w:firstLine="720"/>
        <w:jc w:val="both"/>
        <w:rPr>
          <w:rFonts w:ascii="Segoe UI" w:hAnsi="Segoe UI" w:cs="Segoe UI"/>
          <w:color w:val="374151"/>
        </w:rPr>
      </w:pPr>
      <w:r w:rsidRPr="00544406">
        <w:rPr>
          <w:rFonts w:cs="Segoe UI"/>
          <w:b w:val="0"/>
          <w:color w:val="000000" w:themeColor="text1"/>
        </w:rPr>
        <w:t>Film dystopia dapat menjadi media yang efektif dalam menghadirkan ketakutan pada akhir zaman, sekaligus mengingatkan manusia tentang perubahan besar yang sedang terjadi di alam semesta dan kehidupan manusia saat ini. Dalam pandangan Syech Yusuf Qardawi, akhir zaman adalah fase sejarah manusia yang penuh dengan tanda-tanda dan perubahan besar, yang harus dihadapi dengan meningkatkan kualitas hidup spiritual dan memperbaiki hubungan dengan alam semesta serta lingkungan sekitar.</w:t>
      </w:r>
      <w:r>
        <w:rPr>
          <w:rFonts w:cs="Segoe UI"/>
          <w:b w:val="0"/>
          <w:color w:val="000000" w:themeColor="text1"/>
        </w:rPr>
        <w:t xml:space="preserve"> </w:t>
      </w:r>
      <w:r w:rsidRPr="00544406">
        <w:rPr>
          <w:rFonts w:cs="Segoe UI"/>
          <w:b w:val="0"/>
          <w:color w:val="000000" w:themeColor="text1"/>
        </w:rPr>
        <w:t>Dengan demikian, analisis ini menunjukkan bahwa film dystopia dan pandangan Syech Yusuf Qardawi dapat saling melengkapi dalam menghadapi ketakutan akan masa depan dan mempersiapkan diri menghadapi perubahan besar yang terjadi di dunia saat ini.</w:t>
      </w:r>
      <w:r>
        <w:rPr>
          <w:rFonts w:cs="Segoe UI"/>
          <w:b w:val="0"/>
          <w:color w:val="000000" w:themeColor="text1"/>
        </w:rPr>
        <w:t xml:space="preserve"> </w:t>
      </w:r>
    </w:p>
    <w:p w14:paraId="11CE0EE9" w14:textId="77777777" w:rsidR="00614E5D" w:rsidRPr="00544406" w:rsidRDefault="00614E5D" w:rsidP="00614E5D">
      <w:pPr>
        <w:pStyle w:val="IlmuDakwah21HeadingPENDAHULUANdst"/>
        <w:spacing w:before="0" w:after="0"/>
        <w:ind w:firstLine="720"/>
        <w:jc w:val="both"/>
        <w:rPr>
          <w:rFonts w:cs="Segoe UI"/>
          <w:b w:val="0"/>
          <w:color w:val="000000" w:themeColor="text1"/>
        </w:rPr>
      </w:pPr>
      <w:r w:rsidRPr="008465F0">
        <w:rPr>
          <w:rFonts w:cs="Segoe UI"/>
          <w:b w:val="0"/>
          <w:color w:val="000000" w:themeColor="text1"/>
        </w:rPr>
        <w:t xml:space="preserve">Untuk memperluas pemahaman tentang Representasi Film Dystopia dan Proyeksi Akhir Zaman Perspektif Syech Yusuf Qardawi  dapat dilakukan dengan </w:t>
      </w:r>
      <w:r w:rsidRPr="00544406">
        <w:rPr>
          <w:rFonts w:eastAsia="Times New Roman" w:cs="Segoe UI"/>
          <w:b w:val="0"/>
          <w:color w:val="000000" w:themeColor="text1"/>
          <w:lang w:eastAsia="en-US"/>
        </w:rPr>
        <w:t>Meningkatkan pemahaman tentang teori-teori sosiologi dan agama yang berkaitan dengan tema dystopia dan akhir zaman, seperti teori kritis, teori konstruk</w:t>
      </w:r>
      <w:r w:rsidRPr="008465F0">
        <w:rPr>
          <w:rFonts w:eastAsia="Times New Roman" w:cs="Segoe UI"/>
          <w:b w:val="0"/>
          <w:color w:val="000000" w:themeColor="text1"/>
          <w:lang w:eastAsia="en-US"/>
        </w:rPr>
        <w:t>si sosial, dan teori eskatologi,</w:t>
      </w:r>
      <w:r w:rsidRPr="008465F0">
        <w:rPr>
          <w:rFonts w:cs="Segoe UI"/>
          <w:b w:val="0"/>
          <w:color w:val="000000" w:themeColor="text1"/>
        </w:rPr>
        <w:t xml:space="preserve"> </w:t>
      </w:r>
      <w:r w:rsidRPr="008465F0">
        <w:rPr>
          <w:rFonts w:eastAsia="Times New Roman" w:cs="Segoe UI"/>
          <w:b w:val="0"/>
          <w:color w:val="000000" w:themeColor="text1"/>
          <w:lang w:eastAsia="en-US"/>
        </w:rPr>
        <w:t>m</w:t>
      </w:r>
      <w:r w:rsidRPr="00544406">
        <w:rPr>
          <w:rFonts w:eastAsia="Times New Roman" w:cs="Segoe UI"/>
          <w:b w:val="0"/>
          <w:color w:val="000000" w:themeColor="text1"/>
          <w:lang w:eastAsia="en-US"/>
        </w:rPr>
        <w:t>enonton dan menganalisis film-film dystopia lainnya untuk memperoleh pemahaman yang lebih</w:t>
      </w:r>
      <w:r w:rsidRPr="008465F0">
        <w:rPr>
          <w:rFonts w:eastAsia="Times New Roman" w:cs="Segoe UI"/>
          <w:b w:val="0"/>
          <w:color w:val="000000" w:themeColor="text1"/>
          <w:lang w:eastAsia="en-US"/>
        </w:rPr>
        <w:t xml:space="preserve"> komprehensif tentang genre ini serta m</w:t>
      </w:r>
      <w:r w:rsidRPr="00544406">
        <w:rPr>
          <w:rFonts w:eastAsia="Times New Roman" w:cs="Segoe UI"/>
          <w:b w:val="0"/>
          <w:color w:val="000000" w:themeColor="text1"/>
          <w:lang w:eastAsia="en-US"/>
        </w:rPr>
        <w:t>empelajari pendapat-pendapat para ahli lainnya tentang tema dystopia dan akhir zaman, dan membandingkan perspektif-perspektif tersebut dengan pandangan Syech Yusuf Qardawi.</w:t>
      </w:r>
    </w:p>
    <w:p w14:paraId="291EBB64" w14:textId="77777777" w:rsidR="00614E5D" w:rsidRPr="00544406" w:rsidRDefault="00614E5D" w:rsidP="00614E5D">
      <w:pPr>
        <w:pStyle w:val="IlmuDakwah21HeadingPENDAHULUANdst"/>
        <w:spacing w:before="0" w:after="0"/>
        <w:ind w:firstLine="720"/>
        <w:jc w:val="both"/>
        <w:rPr>
          <w:rFonts w:cs="Segoe UI"/>
          <w:b w:val="0"/>
          <w:color w:val="000000" w:themeColor="text1"/>
        </w:rPr>
      </w:pPr>
    </w:p>
    <w:p w14:paraId="1B07AE64" w14:textId="77777777" w:rsidR="00614E5D" w:rsidRDefault="00614E5D" w:rsidP="00614E5D">
      <w:pPr>
        <w:pStyle w:val="IlmuDakwah21HeadingPENDAHULUANdst"/>
        <w:spacing w:before="0" w:after="0"/>
      </w:pPr>
      <w:r>
        <w:t xml:space="preserve">DAFTAR PUSTAKA </w:t>
      </w:r>
    </w:p>
    <w:p w14:paraId="10B9FB9C"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sz w:val="24"/>
          <w:szCs w:val="24"/>
        </w:rPr>
        <w:fldChar w:fldCharType="begin" w:fldLock="1"/>
      </w:r>
      <w:r w:rsidRPr="008465F0">
        <w:rPr>
          <w:rFonts w:ascii="Garamond" w:hAnsi="Garamond"/>
          <w:sz w:val="24"/>
          <w:szCs w:val="24"/>
        </w:rPr>
        <w:instrText xml:space="preserve">ADDIN Mendeley Bibliography CSL_BIBLIOGRAPHY </w:instrText>
      </w:r>
      <w:r w:rsidRPr="008465F0">
        <w:rPr>
          <w:rFonts w:ascii="Garamond" w:hAnsi="Garamond"/>
          <w:sz w:val="24"/>
          <w:szCs w:val="24"/>
        </w:rPr>
        <w:fldChar w:fldCharType="separate"/>
      </w:r>
      <w:r w:rsidRPr="008465F0">
        <w:rPr>
          <w:rFonts w:ascii="Garamond" w:hAnsi="Garamond" w:cs="Times New Roman"/>
          <w:noProof/>
          <w:sz w:val="24"/>
          <w:szCs w:val="24"/>
        </w:rPr>
        <w:t xml:space="preserve">Abd Razak, A. H. (2020). Multiple Sharia’ board directorship: a Maslahah (public interest) perspective. </w:t>
      </w:r>
      <w:r w:rsidRPr="008465F0">
        <w:rPr>
          <w:rFonts w:ascii="Garamond" w:hAnsi="Garamond" w:cs="Times New Roman"/>
          <w:i/>
          <w:iCs/>
          <w:noProof/>
          <w:sz w:val="24"/>
          <w:szCs w:val="24"/>
        </w:rPr>
        <w:t>Journal of Islamic Marketing</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11</w:t>
      </w:r>
      <w:r w:rsidRPr="008465F0">
        <w:rPr>
          <w:rFonts w:ascii="Garamond" w:hAnsi="Garamond" w:cs="Times New Roman"/>
          <w:noProof/>
          <w:sz w:val="24"/>
          <w:szCs w:val="24"/>
        </w:rPr>
        <w:t>(3), 745–764. https://doi.org/10.1108/JIMA-10-2018-0185</w:t>
      </w:r>
    </w:p>
    <w:p w14:paraId="49F65BE0"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Ahmad Fauzi, A., Anas, N., Baharom, S. N., &amp; Yaacob, Z. (2022). Infographics as an Alternative Da’wah Medium during Covid-19 Crisis. </w:t>
      </w:r>
      <w:r w:rsidRPr="008465F0">
        <w:rPr>
          <w:rFonts w:ascii="Garamond" w:hAnsi="Garamond" w:cs="Times New Roman"/>
          <w:i/>
          <w:iCs/>
          <w:noProof/>
          <w:sz w:val="24"/>
          <w:szCs w:val="24"/>
        </w:rPr>
        <w:t>Islamiyyat</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44</w:t>
      </w:r>
      <w:r w:rsidRPr="008465F0">
        <w:rPr>
          <w:rFonts w:ascii="Garamond" w:hAnsi="Garamond" w:cs="Times New Roman"/>
          <w:noProof/>
          <w:sz w:val="24"/>
          <w:szCs w:val="24"/>
        </w:rPr>
        <w:t>(1), 101–113. https://doi.org/10.17576/islamiyyat-2022-4401-9</w:t>
      </w:r>
    </w:p>
    <w:p w14:paraId="0B2F6FCD"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AKRAM, M. (2019). Issues of Muslim Minorities in Non-Muslim Societies: An Appraisal of Classical and Modern Islamic Legal Discourses with Reference to Fiqh al-Aqalliyyat. </w:t>
      </w:r>
      <w:r w:rsidRPr="008465F0">
        <w:rPr>
          <w:rFonts w:ascii="Garamond" w:hAnsi="Garamond" w:cs="Times New Roman"/>
          <w:i/>
          <w:iCs/>
          <w:noProof/>
          <w:sz w:val="24"/>
          <w:szCs w:val="24"/>
        </w:rPr>
        <w:t>Islamic Studies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58</w:t>
      </w:r>
      <w:r w:rsidRPr="008465F0">
        <w:rPr>
          <w:rFonts w:ascii="Garamond" w:hAnsi="Garamond" w:cs="Times New Roman"/>
          <w:noProof/>
          <w:sz w:val="24"/>
          <w:szCs w:val="24"/>
        </w:rPr>
        <w:t>(1), 107.</w:t>
      </w:r>
    </w:p>
    <w:p w14:paraId="35E0D3A1"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lastRenderedPageBreak/>
        <w:t xml:space="preserve">Arikewuyo, A. N. (2019). A comparative analysis of the theological polemics of muslim brotherhood and salafiyyah. </w:t>
      </w:r>
      <w:r w:rsidRPr="008465F0">
        <w:rPr>
          <w:rFonts w:ascii="Garamond" w:hAnsi="Garamond" w:cs="Times New Roman"/>
          <w:i/>
          <w:iCs/>
          <w:noProof/>
          <w:sz w:val="24"/>
          <w:szCs w:val="24"/>
        </w:rPr>
        <w:t>International Journal of Islamic Thought</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15</w:t>
      </w:r>
      <w:r w:rsidRPr="008465F0">
        <w:rPr>
          <w:rFonts w:ascii="Garamond" w:hAnsi="Garamond" w:cs="Times New Roman"/>
          <w:noProof/>
          <w:sz w:val="24"/>
          <w:szCs w:val="24"/>
        </w:rPr>
        <w:t>, 17–26. https://doi.org/10.24035/ijit.15.2019.002</w:t>
      </w:r>
    </w:p>
    <w:p w14:paraId="0D239E42"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Com, T. (2021). </w:t>
      </w:r>
      <w:r w:rsidRPr="008465F0">
        <w:rPr>
          <w:rFonts w:ascii="Garamond" w:hAnsi="Garamond" w:cs="Times New Roman"/>
          <w:i/>
          <w:iCs/>
          <w:noProof/>
          <w:sz w:val="24"/>
          <w:szCs w:val="24"/>
        </w:rPr>
        <w:t>Technology , Knowledge , and Society</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18</w:t>
      </w:r>
      <w:r w:rsidRPr="008465F0">
        <w:rPr>
          <w:rFonts w:ascii="Garamond" w:hAnsi="Garamond" w:cs="Times New Roman"/>
          <w:noProof/>
          <w:sz w:val="24"/>
          <w:szCs w:val="24"/>
        </w:rPr>
        <w:t>(1).</w:t>
      </w:r>
    </w:p>
    <w:p w14:paraId="2A7B0A7E"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Crawley, K. (2018). Reproducing Whiteness: Feminist Genres, Legal Subjectivity and the Post-racial Dystopia of The Handmaid’s Tale (2017-). </w:t>
      </w:r>
      <w:r w:rsidRPr="008465F0">
        <w:rPr>
          <w:rFonts w:ascii="Garamond" w:hAnsi="Garamond" w:cs="Times New Roman"/>
          <w:i/>
          <w:iCs/>
          <w:noProof/>
          <w:sz w:val="24"/>
          <w:szCs w:val="24"/>
        </w:rPr>
        <w:t>Law and Critique</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29</w:t>
      </w:r>
      <w:r w:rsidRPr="008465F0">
        <w:rPr>
          <w:rFonts w:ascii="Garamond" w:hAnsi="Garamond" w:cs="Times New Roman"/>
          <w:noProof/>
          <w:sz w:val="24"/>
          <w:szCs w:val="24"/>
        </w:rPr>
        <w:t>(3), 333–358. https://doi.org/10.1007/s10978-018-9229-8</w:t>
      </w:r>
    </w:p>
    <w:p w14:paraId="4D4E464F"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Gürkan, H., &amp; Ergene, İ. (2022). The Free Individual in a Tale of Democracy: Hegemony and Dystopia in Visual Narratives. </w:t>
      </w:r>
      <w:r w:rsidRPr="008465F0">
        <w:rPr>
          <w:rFonts w:ascii="Garamond" w:hAnsi="Garamond" w:cs="Times New Roman"/>
          <w:i/>
          <w:iCs/>
          <w:noProof/>
          <w:sz w:val="24"/>
          <w:szCs w:val="24"/>
        </w:rPr>
        <w:t>Kome</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10</w:t>
      </w:r>
      <w:r w:rsidRPr="008465F0">
        <w:rPr>
          <w:rFonts w:ascii="Garamond" w:hAnsi="Garamond" w:cs="Times New Roman"/>
          <w:noProof/>
          <w:sz w:val="24"/>
          <w:szCs w:val="24"/>
        </w:rPr>
        <w:t>(2), 25–36. https://doi.org/10.17646/KOME.75672.90</w:t>
      </w:r>
    </w:p>
    <w:p w14:paraId="4EEC29ED"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Heriyanto, H. (2018). Memahami Bagaimana Mahasiswa Melakukan Penelusuran Informasi melalui Academic Databases. </w:t>
      </w:r>
      <w:r w:rsidRPr="008465F0">
        <w:rPr>
          <w:rFonts w:ascii="Garamond" w:hAnsi="Garamond" w:cs="Times New Roman"/>
          <w:i/>
          <w:iCs/>
          <w:noProof/>
          <w:sz w:val="24"/>
          <w:szCs w:val="24"/>
        </w:rPr>
        <w:t>Anuva</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2</w:t>
      </w:r>
      <w:r w:rsidRPr="008465F0">
        <w:rPr>
          <w:rFonts w:ascii="Garamond" w:hAnsi="Garamond" w:cs="Times New Roman"/>
          <w:noProof/>
          <w:sz w:val="24"/>
          <w:szCs w:val="24"/>
        </w:rPr>
        <w:t>(4), 369. https://doi.org/10.14710/anuva.2.4.369-376</w:t>
      </w:r>
    </w:p>
    <w:p w14:paraId="55115225"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Hussain, M. N. M., Razimi, M. S. A., &amp; ... (2021). a New Dimension of Islamic Corporate Ethics in the Light of Al-Quran and Assunnah. </w:t>
      </w:r>
      <w:r w:rsidRPr="008465F0">
        <w:rPr>
          <w:rFonts w:ascii="Garamond" w:hAnsi="Garamond" w:cs="Times New Roman"/>
          <w:i/>
          <w:iCs/>
          <w:noProof/>
          <w:sz w:val="24"/>
          <w:szCs w:val="24"/>
        </w:rPr>
        <w:t>International Journal of …</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27</w:t>
      </w:r>
      <w:r w:rsidRPr="008465F0">
        <w:rPr>
          <w:rFonts w:ascii="Garamond" w:hAnsi="Garamond" w:cs="Times New Roman"/>
          <w:noProof/>
          <w:sz w:val="24"/>
          <w:szCs w:val="24"/>
        </w:rPr>
        <w:t>(5), 1–9. https://search.proquest.com/openview/a250db70fb8b01881d3f5b5636622ff2/1?pq-origsite=gscholar&amp;cbl=29727</w:t>
      </w:r>
    </w:p>
    <w:p w14:paraId="1489489C"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Jalil, H., &amp; Yani, T. A. (2022). </w:t>
      </w:r>
      <w:r w:rsidRPr="008465F0">
        <w:rPr>
          <w:rFonts w:ascii="Garamond" w:hAnsi="Garamond" w:cs="Times New Roman"/>
          <w:iCs/>
          <w:noProof/>
          <w:sz w:val="24"/>
          <w:szCs w:val="24"/>
        </w:rPr>
        <w:t>Public Participation Model In The Preparation Of Sharia -Based Aceh Qanun</w:t>
      </w:r>
      <w:r w:rsidRPr="008465F0">
        <w:rPr>
          <w:rFonts w:ascii="Times New Roman" w:hAnsi="Times New Roman" w:cs="Times New Roman"/>
          <w:iCs/>
          <w:noProof/>
          <w:sz w:val="24"/>
          <w:szCs w:val="24"/>
        </w:rPr>
        <w:t> </w:t>
      </w:r>
      <w:r w:rsidRPr="008465F0">
        <w:rPr>
          <w:rFonts w:ascii="Garamond" w:hAnsi="Garamond" w:cs="Times New Roman"/>
          <w:iCs/>
          <w:noProof/>
          <w:sz w:val="24"/>
          <w:szCs w:val="24"/>
        </w:rPr>
        <w:t>: Special Focus On The Role Of The Ulama Model Penglibatan Awam Dalam Penyediaan Kanun Aceh Berdasarkan Syariah</w:t>
      </w:r>
      <w:r w:rsidRPr="008465F0">
        <w:rPr>
          <w:rFonts w:ascii="Times New Roman" w:hAnsi="Times New Roman" w:cs="Times New Roman"/>
          <w:iCs/>
          <w:noProof/>
          <w:sz w:val="24"/>
          <w:szCs w:val="24"/>
        </w:rPr>
        <w:t> </w:t>
      </w:r>
      <w:r w:rsidRPr="008465F0">
        <w:rPr>
          <w:rFonts w:ascii="Garamond" w:hAnsi="Garamond" w:cs="Times New Roman"/>
          <w:iCs/>
          <w:noProof/>
          <w:sz w:val="24"/>
          <w:szCs w:val="24"/>
        </w:rPr>
        <w:t>: Fokus Khusus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30</w:t>
      </w:r>
      <w:r w:rsidRPr="008465F0">
        <w:rPr>
          <w:rFonts w:ascii="Garamond" w:hAnsi="Garamond" w:cs="Times New Roman"/>
          <w:noProof/>
          <w:sz w:val="24"/>
          <w:szCs w:val="24"/>
        </w:rPr>
        <w:t>(2), 280–308.</w:t>
      </w:r>
    </w:p>
    <w:p w14:paraId="71B3431D"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Juan-Navarro, S. (2021). From Utopia to Dystopia: The Demise of the Revolutionary Dream in Futuristic Cuban Cinema. </w:t>
      </w:r>
      <w:r w:rsidRPr="008465F0">
        <w:rPr>
          <w:rFonts w:ascii="Garamond" w:hAnsi="Garamond" w:cs="Times New Roman"/>
          <w:i/>
          <w:iCs/>
          <w:noProof/>
          <w:sz w:val="24"/>
          <w:szCs w:val="24"/>
        </w:rPr>
        <w:t>Humanities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11</w:t>
      </w:r>
      <w:r w:rsidRPr="008465F0">
        <w:rPr>
          <w:rFonts w:ascii="Garamond" w:hAnsi="Garamond" w:cs="Times New Roman"/>
          <w:noProof/>
          <w:sz w:val="24"/>
          <w:szCs w:val="24"/>
        </w:rPr>
        <w:t>(1), 1. https://doi.org/10.3390/h11010001</w:t>
      </w:r>
    </w:p>
    <w:p w14:paraId="0522A374"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Khalil, H. H. (2020). The construction of time, place and society in 21st century American dystopia fiction: A corpus linguistics analysis of deixis. </w:t>
      </w:r>
      <w:r w:rsidRPr="008465F0">
        <w:rPr>
          <w:rFonts w:ascii="Garamond" w:hAnsi="Garamond" w:cs="Times New Roman"/>
          <w:i/>
          <w:iCs/>
          <w:noProof/>
          <w:sz w:val="24"/>
          <w:szCs w:val="24"/>
        </w:rPr>
        <w:t>3L: Language, Linguistics, Literature</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26</w:t>
      </w:r>
      <w:r w:rsidRPr="008465F0">
        <w:rPr>
          <w:rFonts w:ascii="Garamond" w:hAnsi="Garamond" w:cs="Times New Roman"/>
          <w:noProof/>
          <w:sz w:val="24"/>
          <w:szCs w:val="24"/>
        </w:rPr>
        <w:t>(2), 139–157. https://doi.org/10.17576/3L-2020-2602-11</w:t>
      </w:r>
    </w:p>
    <w:p w14:paraId="1CE54C9E"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Koláček, J. (2020). The qur</w:t>
      </w:r>
      <w:r w:rsidRPr="008465F0">
        <w:rPr>
          <w:rFonts w:ascii="Times New Roman" w:hAnsi="Times New Roman" w:cs="Times New Roman"/>
          <w:noProof/>
          <w:sz w:val="24"/>
          <w:szCs w:val="24"/>
        </w:rPr>
        <w:t>ʼ</w:t>
      </w:r>
      <w:r w:rsidRPr="008465F0">
        <w:rPr>
          <w:rFonts w:ascii="Garamond" w:hAnsi="Garamond" w:cs="Garamond"/>
          <w:noProof/>
          <w:sz w:val="24"/>
          <w:szCs w:val="24"/>
        </w:rPr>
        <w:t>ā</w:t>
      </w:r>
      <w:r w:rsidRPr="008465F0">
        <w:rPr>
          <w:rFonts w:ascii="Garamond" w:hAnsi="Garamond" w:cs="Times New Roman"/>
          <w:noProof/>
          <w:sz w:val="24"/>
          <w:szCs w:val="24"/>
        </w:rPr>
        <w:t xml:space="preserve">n as a source for contemporary islamic environmental ethics*. </w:t>
      </w:r>
      <w:r w:rsidRPr="008465F0">
        <w:rPr>
          <w:rFonts w:ascii="Garamond" w:hAnsi="Garamond" w:cs="Times New Roman"/>
          <w:i/>
          <w:iCs/>
          <w:noProof/>
          <w:sz w:val="24"/>
          <w:szCs w:val="24"/>
        </w:rPr>
        <w:t>Archiv Orientalni</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88</w:t>
      </w:r>
      <w:r w:rsidRPr="008465F0">
        <w:rPr>
          <w:rFonts w:ascii="Garamond" w:hAnsi="Garamond" w:cs="Times New Roman"/>
          <w:noProof/>
          <w:sz w:val="24"/>
          <w:szCs w:val="24"/>
        </w:rPr>
        <w:t>(2), 221–248. https://doi.org/10.47979/aror.j.88.2.221-248</w:t>
      </w:r>
    </w:p>
    <w:p w14:paraId="23B91B13"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Krøijer, S. (2020). Civilization as the undesired world radical environmentalism and the uses of dystopia in times of climate crisis. </w:t>
      </w:r>
      <w:r w:rsidRPr="008465F0">
        <w:rPr>
          <w:rFonts w:ascii="Garamond" w:hAnsi="Garamond" w:cs="Times New Roman"/>
          <w:i/>
          <w:iCs/>
          <w:noProof/>
          <w:sz w:val="24"/>
          <w:szCs w:val="24"/>
        </w:rPr>
        <w:t>Social Analysis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64</w:t>
      </w:r>
      <w:r w:rsidRPr="008465F0">
        <w:rPr>
          <w:rFonts w:ascii="Garamond" w:hAnsi="Garamond" w:cs="Times New Roman"/>
          <w:noProof/>
          <w:sz w:val="24"/>
          <w:szCs w:val="24"/>
        </w:rPr>
        <w:t>(3), 48–67. https://doi.org/10.3167/sa.2020.640304</w:t>
      </w:r>
    </w:p>
    <w:p w14:paraId="0F505AEF"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Minico, E. Di. (2019). Spatial and Psychophysical Domination of Women </w:t>
      </w:r>
      <w:r w:rsidRPr="008465F0">
        <w:rPr>
          <w:rFonts w:ascii="Garamond" w:hAnsi="Garamond" w:cs="Times New Roman"/>
          <w:noProof/>
          <w:sz w:val="24"/>
          <w:szCs w:val="24"/>
        </w:rPr>
        <w:lastRenderedPageBreak/>
        <w:t xml:space="preserve">in Dystopia: Swastika Night, Woman on the Edge of Time and The Handmaid’s Tale. </w:t>
      </w:r>
      <w:r w:rsidRPr="008465F0">
        <w:rPr>
          <w:rFonts w:ascii="Garamond" w:hAnsi="Garamond" w:cs="Times New Roman"/>
          <w:i/>
          <w:iCs/>
          <w:noProof/>
          <w:sz w:val="24"/>
          <w:szCs w:val="24"/>
        </w:rPr>
        <w:t>Humanities (Switzerland)</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8</w:t>
      </w:r>
      <w:r w:rsidRPr="008465F0">
        <w:rPr>
          <w:rFonts w:ascii="Garamond" w:hAnsi="Garamond" w:cs="Times New Roman"/>
          <w:noProof/>
          <w:sz w:val="24"/>
          <w:szCs w:val="24"/>
        </w:rPr>
        <w:t>(1). https://doi.org/10.3390/h8010038</w:t>
      </w:r>
    </w:p>
    <w:p w14:paraId="18BD2AB0"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Rohmansyah, R. (2013). Hadith Hermeneutics of </w:t>
      </w:r>
      <w:r w:rsidRPr="008465F0">
        <w:rPr>
          <w:rFonts w:ascii="Cambria" w:hAnsi="Cambria" w:cs="Cambria"/>
          <w:noProof/>
          <w:sz w:val="24"/>
          <w:szCs w:val="24"/>
        </w:rPr>
        <w:t>Ṣ</w:t>
      </w:r>
      <w:r w:rsidRPr="008465F0">
        <w:rPr>
          <w:rFonts w:ascii="Garamond" w:hAnsi="Garamond" w:cs="Times New Roman"/>
          <w:noProof/>
          <w:sz w:val="24"/>
          <w:szCs w:val="24"/>
        </w:rPr>
        <w:t>alā</w:t>
      </w:r>
      <w:r w:rsidRPr="008465F0">
        <w:rPr>
          <w:rFonts w:ascii="Cambria" w:hAnsi="Cambria" w:cs="Cambria"/>
          <w:noProof/>
          <w:sz w:val="24"/>
          <w:szCs w:val="24"/>
        </w:rPr>
        <w:t>ḥ</w:t>
      </w:r>
      <w:r w:rsidRPr="008465F0">
        <w:rPr>
          <w:rFonts w:ascii="Garamond" w:hAnsi="Garamond" w:cs="Times New Roman"/>
          <w:noProof/>
          <w:sz w:val="24"/>
          <w:szCs w:val="24"/>
        </w:rPr>
        <w:t>uddīn bin A</w:t>
      </w:r>
      <w:r w:rsidRPr="008465F0">
        <w:rPr>
          <w:rFonts w:ascii="Cambria" w:hAnsi="Cambria" w:cs="Cambria"/>
          <w:noProof/>
          <w:sz w:val="24"/>
          <w:szCs w:val="24"/>
        </w:rPr>
        <w:t>ḥ</w:t>
      </w:r>
      <w:r w:rsidRPr="008465F0">
        <w:rPr>
          <w:rFonts w:ascii="Garamond" w:hAnsi="Garamond" w:cs="Times New Roman"/>
          <w:noProof/>
          <w:sz w:val="24"/>
          <w:szCs w:val="24"/>
        </w:rPr>
        <w:t xml:space="preserve">mad al-Idlibī about </w:t>
      </w:r>
      <w:r w:rsidRPr="008465F0">
        <w:rPr>
          <w:rFonts w:ascii="Times New Roman" w:hAnsi="Times New Roman" w:cs="Times New Roman"/>
          <w:noProof/>
          <w:sz w:val="24"/>
          <w:szCs w:val="24"/>
        </w:rPr>
        <w:t>Ᾱ</w:t>
      </w:r>
      <w:r w:rsidRPr="008465F0">
        <w:rPr>
          <w:rFonts w:ascii="Garamond" w:hAnsi="Garamond" w:cs="Times New Roman"/>
          <w:noProof/>
          <w:sz w:val="24"/>
          <w:szCs w:val="24"/>
        </w:rPr>
        <w:t xml:space="preserve">isyah’s Criticism for Abu Hurairah’s Narration. </w:t>
      </w:r>
      <w:r w:rsidRPr="008465F0">
        <w:rPr>
          <w:rFonts w:ascii="Garamond" w:hAnsi="Garamond" w:cs="Times New Roman"/>
          <w:i/>
          <w:iCs/>
          <w:noProof/>
          <w:sz w:val="24"/>
          <w:szCs w:val="24"/>
        </w:rPr>
        <w:t>IJISH (International Journal of Islamic Studies and Humanities)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4</w:t>
      </w:r>
      <w:r w:rsidRPr="008465F0">
        <w:rPr>
          <w:rFonts w:ascii="Garamond" w:hAnsi="Garamond" w:cs="Times New Roman"/>
          <w:noProof/>
          <w:sz w:val="24"/>
          <w:szCs w:val="24"/>
        </w:rPr>
        <w:t>(2), 33–49.</w:t>
      </w:r>
    </w:p>
    <w:p w14:paraId="2C1B6DB1"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Sánchez Ruiz, R. (2019). Deterring Rebels: Political Persuasion and Manipulation in the “Divergent” Trilogy Films. </w:t>
      </w:r>
      <w:r w:rsidRPr="008465F0">
        <w:rPr>
          <w:rFonts w:ascii="Garamond" w:hAnsi="Garamond" w:cs="Times New Roman"/>
          <w:i/>
          <w:iCs/>
          <w:noProof/>
          <w:sz w:val="24"/>
          <w:szCs w:val="24"/>
        </w:rPr>
        <w:t>Círculo de Lingüística Aplicada a La Comunicación</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80</w:t>
      </w:r>
      <w:r w:rsidRPr="008465F0">
        <w:rPr>
          <w:rFonts w:ascii="Garamond" w:hAnsi="Garamond" w:cs="Times New Roman"/>
          <w:noProof/>
          <w:sz w:val="24"/>
          <w:szCs w:val="24"/>
        </w:rPr>
        <w:t>, 51–70. https://doi.org/10.5209/clac.66600</w:t>
      </w:r>
    </w:p>
    <w:p w14:paraId="334BEB47"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Sayuti, K. M., &amp; Amin, H. (2020). Integrating the effects of price fairness and Islamic altruism with the TPB model: The case of Islamic mortgage adoption. </w:t>
      </w:r>
      <w:r w:rsidRPr="008465F0">
        <w:rPr>
          <w:rFonts w:ascii="Garamond" w:hAnsi="Garamond" w:cs="Times New Roman"/>
          <w:i/>
          <w:iCs/>
          <w:noProof/>
          <w:sz w:val="24"/>
          <w:szCs w:val="24"/>
        </w:rPr>
        <w:t>International Journal of Housing Markets and Analysis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13</w:t>
      </w:r>
      <w:r w:rsidRPr="008465F0">
        <w:rPr>
          <w:rFonts w:ascii="Garamond" w:hAnsi="Garamond" w:cs="Times New Roman"/>
          <w:noProof/>
          <w:sz w:val="24"/>
          <w:szCs w:val="24"/>
        </w:rPr>
        <w:t>(5), 791–807. https://doi.org/10.1108/IJHMA-07-2019-0077</w:t>
      </w:r>
    </w:p>
    <w:p w14:paraId="028DE3AE"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Starr, C. W. (2019).  Mark J. Boone and Kevin C. Neece, eds., Science Fiction and The Abolition of Man: Finding C. S. Lewis in Sci-Fi Film and Television . </w:t>
      </w:r>
      <w:r w:rsidRPr="008465F0">
        <w:rPr>
          <w:rFonts w:ascii="Garamond" w:hAnsi="Garamond" w:cs="Times New Roman"/>
          <w:i/>
          <w:iCs/>
          <w:noProof/>
          <w:sz w:val="24"/>
          <w:szCs w:val="24"/>
        </w:rPr>
        <w:t>Christianity &amp; Literature</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68</w:t>
      </w:r>
      <w:r w:rsidRPr="008465F0">
        <w:rPr>
          <w:rFonts w:ascii="Garamond" w:hAnsi="Garamond" w:cs="Times New Roman"/>
          <w:noProof/>
          <w:sz w:val="24"/>
          <w:szCs w:val="24"/>
        </w:rPr>
        <w:t>(2), 327–330. https://doi.org/10.1177/0148333117727379</w:t>
      </w:r>
    </w:p>
    <w:p w14:paraId="1864385F"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Syaharuddin, Ratu, H., Negara, P., Ibrahim, M., Mandailina, V., &amp; Pramita, D. (2020). </w:t>
      </w:r>
      <w:r w:rsidRPr="008465F0">
        <w:rPr>
          <w:rFonts w:ascii="Garamond" w:hAnsi="Garamond" w:cs="Times New Roman"/>
          <w:i/>
          <w:iCs/>
          <w:noProof/>
          <w:sz w:val="24"/>
          <w:szCs w:val="24"/>
        </w:rPr>
        <w:t>Penelusuran Referensi Berbasis Digital Sebagai Peningkatan</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3</w:t>
      </w:r>
      <w:r w:rsidRPr="008465F0">
        <w:rPr>
          <w:rFonts w:ascii="Garamond" w:hAnsi="Garamond" w:cs="Times New Roman"/>
          <w:noProof/>
          <w:sz w:val="24"/>
          <w:szCs w:val="24"/>
        </w:rPr>
        <w:t>, 151–155.</w:t>
      </w:r>
    </w:p>
    <w:p w14:paraId="57D343CB"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8465F0">
        <w:rPr>
          <w:rFonts w:ascii="Garamond" w:hAnsi="Garamond" w:cs="Times New Roman"/>
          <w:noProof/>
          <w:sz w:val="24"/>
          <w:szCs w:val="24"/>
        </w:rPr>
        <w:t xml:space="preserve">Wright, B. (2019). Islamic Law for the Colonists: Muftis in Nineteenth-Century British India. </w:t>
      </w:r>
      <w:r w:rsidRPr="008465F0">
        <w:rPr>
          <w:rFonts w:ascii="Garamond" w:hAnsi="Garamond" w:cs="Times New Roman"/>
          <w:i/>
          <w:iCs/>
          <w:noProof/>
          <w:sz w:val="24"/>
          <w:szCs w:val="24"/>
        </w:rPr>
        <w:t>Islamic Studies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58</w:t>
      </w:r>
      <w:r w:rsidRPr="008465F0">
        <w:rPr>
          <w:rFonts w:ascii="Garamond" w:hAnsi="Garamond" w:cs="Times New Roman"/>
          <w:noProof/>
          <w:sz w:val="24"/>
          <w:szCs w:val="24"/>
        </w:rPr>
        <w:t>(3), 377. https://www.proquest.com/scholarly-journals/islamic-law-colonists-muftis-nineteenth-century/docview/2353571099/se-2?accountid=12372%0Ahttps://unimelb.hosted.exlibrisgroup.com/sfxlcl41/?url_ver=Z39.88-2004&amp;rft_val_fmt=info:ofi/fmt:kev:mtx:journal&amp;genre=artic</w:t>
      </w:r>
    </w:p>
    <w:p w14:paraId="5EDCA4D3" w14:textId="77777777" w:rsidR="00614E5D" w:rsidRPr="008465F0" w:rsidRDefault="00614E5D" w:rsidP="00614E5D">
      <w:pPr>
        <w:widowControl w:val="0"/>
        <w:autoSpaceDE w:val="0"/>
        <w:autoSpaceDN w:val="0"/>
        <w:adjustRightInd w:val="0"/>
        <w:spacing w:after="0" w:line="240" w:lineRule="auto"/>
        <w:ind w:left="480" w:hanging="480"/>
        <w:jc w:val="both"/>
        <w:rPr>
          <w:rFonts w:ascii="Garamond" w:hAnsi="Garamond"/>
          <w:noProof/>
          <w:sz w:val="24"/>
          <w:szCs w:val="24"/>
        </w:rPr>
      </w:pPr>
      <w:r w:rsidRPr="008465F0">
        <w:rPr>
          <w:rFonts w:ascii="Garamond" w:hAnsi="Garamond" w:cs="Times New Roman"/>
          <w:noProof/>
          <w:sz w:val="24"/>
          <w:szCs w:val="24"/>
        </w:rPr>
        <w:t xml:space="preserve">Zohaib, A. (2019). Aspects of Maryam Jameelah’s Post-Conversion Understanding of Islam. </w:t>
      </w:r>
      <w:r w:rsidRPr="008465F0">
        <w:rPr>
          <w:rFonts w:ascii="Garamond" w:hAnsi="Garamond" w:cs="Times New Roman"/>
          <w:i/>
          <w:iCs/>
          <w:noProof/>
          <w:sz w:val="24"/>
          <w:szCs w:val="24"/>
        </w:rPr>
        <w:t>Islamic Studies</w:t>
      </w:r>
      <w:r w:rsidRPr="008465F0">
        <w:rPr>
          <w:rFonts w:ascii="Garamond" w:hAnsi="Garamond" w:cs="Times New Roman"/>
          <w:noProof/>
          <w:sz w:val="24"/>
          <w:szCs w:val="24"/>
        </w:rPr>
        <w:t xml:space="preserve">, </w:t>
      </w:r>
      <w:r w:rsidRPr="008465F0">
        <w:rPr>
          <w:rFonts w:ascii="Garamond" w:hAnsi="Garamond" w:cs="Times New Roman"/>
          <w:i/>
          <w:iCs/>
          <w:noProof/>
          <w:sz w:val="24"/>
          <w:szCs w:val="24"/>
        </w:rPr>
        <w:t>58</w:t>
      </w:r>
      <w:r w:rsidRPr="008465F0">
        <w:rPr>
          <w:rFonts w:ascii="Garamond" w:hAnsi="Garamond" w:cs="Times New Roman"/>
          <w:noProof/>
          <w:sz w:val="24"/>
          <w:szCs w:val="24"/>
        </w:rPr>
        <w:t>(1), 33. https://www.proquest.com/scholarly-journals/aspects-maryam-jameelahs-post-conversion/docview/2339200679/se-2?accountid=12372%0Ahttps://unimelb.hosted.exlibrisgroup.com/sfxlcl41/?url_ver=Z39.88-2004&amp;rft_val_fmt=info:ofi/fmt:kev:mtx:journal&amp;genre=article&amp;sid=</w:t>
      </w:r>
    </w:p>
    <w:p w14:paraId="0E2E0475" w14:textId="51AC29F0" w:rsidR="00646D4B" w:rsidRPr="00646D4B" w:rsidRDefault="00614E5D" w:rsidP="009730CE">
      <w:pPr>
        <w:pStyle w:val="IlmuDakwah21HeadingPENDAHULUANdst"/>
        <w:spacing w:before="0" w:after="0"/>
        <w:jc w:val="both"/>
        <w:rPr>
          <w:color w:val="000000" w:themeColor="text1"/>
        </w:rPr>
      </w:pPr>
      <w:r w:rsidRPr="008465F0">
        <w:fldChar w:fldCharType="end"/>
      </w:r>
    </w:p>
    <w:sectPr w:rsidR="00646D4B" w:rsidRPr="00646D4B" w:rsidSect="007B3289">
      <w:headerReference w:type="even" r:id="rId16"/>
      <w:headerReference w:type="default" r:id="rId17"/>
      <w:footerReference w:type="even" r:id="rId18"/>
      <w:footerReference w:type="default" r:id="rId19"/>
      <w:footerReference w:type="first" r:id="rId20"/>
      <w:type w:val="continuous"/>
      <w:pgSz w:w="10319" w:h="14572" w:code="13"/>
      <w:pgMar w:top="2098" w:right="1758" w:bottom="2098" w:left="1701" w:header="113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F85A" w14:textId="77777777" w:rsidR="003C0D93" w:rsidRDefault="003C0D93" w:rsidP="003875A2">
      <w:pPr>
        <w:spacing w:after="0" w:line="240" w:lineRule="auto"/>
      </w:pPr>
      <w:r>
        <w:separator/>
      </w:r>
    </w:p>
  </w:endnote>
  <w:endnote w:type="continuationSeparator" w:id="0">
    <w:p w14:paraId="05838673" w14:textId="77777777" w:rsidR="003C0D93" w:rsidRDefault="003C0D93"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AL-BALAGH: Jurnal Komunikasi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(xxxx)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AL-BALAGH: 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r w:rsidR="008B24C9" w:rsidRPr="008B24C9">
            <w:rPr>
              <w:rFonts w:ascii="Garamond" w:hAnsi="Garamond"/>
              <w:b/>
              <w:bCs/>
              <w:color w:val="000000" w:themeColor="text1"/>
              <w:sz w:val="16"/>
              <w:szCs w:val="16"/>
              <w:lang w:val="en-US"/>
            </w:rPr>
            <w:t>ume</w:t>
          </w:r>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Tahun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777777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8B24C9">
      <w:trPr>
        <w:trHeight w:val="297"/>
      </w:trPr>
      <w:tc>
        <w:tcPr>
          <w:tcW w:w="6768" w:type="dxa"/>
        </w:tcPr>
        <w:p w14:paraId="0D63DE39" w14:textId="303ED047"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3D9EDDFF">
                    <wp:simplePos x="0" y="0"/>
                    <wp:positionH relativeFrom="column">
                      <wp:posOffset>2558464</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225006"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45pt,1.55pt" to="201.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7B3289">
            <w:rPr>
              <w:rFonts w:ascii="Garamond" w:hAnsi="Garamond"/>
              <w:sz w:val="20"/>
              <w:szCs w:val="20"/>
              <w:lang w:val="en-US"/>
            </w:rPr>
            <w:t>Abdul Rahman Matondang dan Surya Adi Sahfutra</w:t>
          </w:r>
          <w:r w:rsidRPr="001A34B7">
            <w:rPr>
              <w:rFonts w:ascii="Garamond" w:hAnsi="Garamond"/>
              <w:bCs/>
              <w:sz w:val="20"/>
              <w:szCs w:val="20"/>
              <w:lang w:val="en-US"/>
            </w:rPr>
            <w:t xml:space="preserve"> </w:t>
          </w:r>
        </w:p>
        <w:p w14:paraId="1AE0863C" w14:textId="7C908F66" w:rsidR="001360C5" w:rsidRPr="001360C5" w:rsidRDefault="007B3289" w:rsidP="00A5273B">
          <w:pPr>
            <w:spacing w:after="0" w:line="240" w:lineRule="auto"/>
            <w:jc w:val="both"/>
            <w:rPr>
              <w:rFonts w:ascii="Garamond" w:hAnsi="Garamond"/>
            </w:rPr>
          </w:pPr>
          <w:r>
            <w:rPr>
              <w:rFonts w:ascii="Garamond" w:hAnsi="Garamond"/>
              <w:sz w:val="20"/>
              <w:szCs w:val="20"/>
              <w:lang w:val="en-US"/>
            </w:rPr>
            <w:t>Representasi Film Dystopia dan Proyeksi Akhir Zaman Perspektif Syekh Yusuf Qardawi</w:t>
          </w:r>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3044D2F6" w:rsidR="00D46A76" w:rsidRDefault="00CD7421">
    <w:pPr>
      <w:pStyle w:val="Foote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666664A6">
              <wp:simplePos x="0" y="0"/>
              <wp:positionH relativeFrom="column">
                <wp:posOffset>-26670</wp:posOffset>
              </wp:positionH>
              <wp:positionV relativeFrom="paragraph">
                <wp:posOffset>-464185</wp:posOffset>
              </wp:positionV>
              <wp:extent cx="43529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F05E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36.55pt" to="340.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AEB3" w14:textId="77777777" w:rsidR="003C0D93" w:rsidRDefault="003C0D93" w:rsidP="003875A2">
      <w:pPr>
        <w:spacing w:after="0" w:line="240" w:lineRule="auto"/>
      </w:pPr>
      <w:r>
        <w:separator/>
      </w:r>
    </w:p>
  </w:footnote>
  <w:footnote w:type="continuationSeparator" w:id="0">
    <w:p w14:paraId="213716AA" w14:textId="77777777" w:rsidR="003C0D93" w:rsidRDefault="003C0D93" w:rsidP="0038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Penulis menggunakan </w:t>
    </w:r>
    <w:r w:rsidRPr="00433D1D">
      <w:t xml:space="preserve">Garamond 8 </w:t>
    </w:r>
    <w:r>
      <w:t>normal rata kiri</w:t>
    </w:r>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72EF9214" w:rsidR="000B6B4D" w:rsidRPr="0047346B" w:rsidRDefault="007B3289" w:rsidP="0047346B">
    <w:pPr>
      <w:pStyle w:val="Header"/>
      <w:jc w:val="right"/>
      <w:rPr>
        <w:sz w:val="14"/>
        <w:szCs w:val="14"/>
      </w:rPr>
    </w:pPr>
    <w:r>
      <w:rPr>
        <w:rFonts w:ascii="Garamond" w:hAnsi="Garamond"/>
        <w:sz w:val="20"/>
        <w:szCs w:val="20"/>
        <w:lang w:val="en-US"/>
      </w:rPr>
      <w:t>Representasi Film Dystopia dan Proyeksi Akhir Zaman Perspektif Syekh Yusuf Qardawi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46025528">
    <w:abstractNumId w:val="4"/>
  </w:num>
  <w:num w:numId="2" w16cid:durableId="705329785">
    <w:abstractNumId w:val="1"/>
  </w:num>
  <w:num w:numId="3" w16cid:durableId="2022509533">
    <w:abstractNumId w:val="3"/>
  </w:num>
  <w:num w:numId="4" w16cid:durableId="114063409">
    <w:abstractNumId w:val="2"/>
  </w:num>
  <w:num w:numId="5" w16cid:durableId="57856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154ED"/>
    <w:rsid w:val="00027B8E"/>
    <w:rsid w:val="000574E2"/>
    <w:rsid w:val="00072B1D"/>
    <w:rsid w:val="000A71B2"/>
    <w:rsid w:val="000B6B4D"/>
    <w:rsid w:val="000C078B"/>
    <w:rsid w:val="000C6023"/>
    <w:rsid w:val="00103EE9"/>
    <w:rsid w:val="0011515D"/>
    <w:rsid w:val="00122A91"/>
    <w:rsid w:val="0012320B"/>
    <w:rsid w:val="00124156"/>
    <w:rsid w:val="001360C5"/>
    <w:rsid w:val="00137780"/>
    <w:rsid w:val="00150C63"/>
    <w:rsid w:val="0017653E"/>
    <w:rsid w:val="00176DA0"/>
    <w:rsid w:val="00181779"/>
    <w:rsid w:val="001A34B7"/>
    <w:rsid w:val="001B391D"/>
    <w:rsid w:val="001C2FB3"/>
    <w:rsid w:val="001C63CB"/>
    <w:rsid w:val="0021205E"/>
    <w:rsid w:val="00212A94"/>
    <w:rsid w:val="00222E70"/>
    <w:rsid w:val="002361C8"/>
    <w:rsid w:val="00250009"/>
    <w:rsid w:val="002537C5"/>
    <w:rsid w:val="002623A9"/>
    <w:rsid w:val="00263866"/>
    <w:rsid w:val="00293F66"/>
    <w:rsid w:val="002D37E5"/>
    <w:rsid w:val="002D6860"/>
    <w:rsid w:val="002F561D"/>
    <w:rsid w:val="0031031F"/>
    <w:rsid w:val="00385D68"/>
    <w:rsid w:val="00385DBD"/>
    <w:rsid w:val="003875A2"/>
    <w:rsid w:val="003B0292"/>
    <w:rsid w:val="003B720A"/>
    <w:rsid w:val="003C0D93"/>
    <w:rsid w:val="003C69E9"/>
    <w:rsid w:val="003F1039"/>
    <w:rsid w:val="00412BF4"/>
    <w:rsid w:val="0045131C"/>
    <w:rsid w:val="00467CC3"/>
    <w:rsid w:val="0047346B"/>
    <w:rsid w:val="00476707"/>
    <w:rsid w:val="004767B9"/>
    <w:rsid w:val="004855FD"/>
    <w:rsid w:val="00485E58"/>
    <w:rsid w:val="00492B29"/>
    <w:rsid w:val="004B71BD"/>
    <w:rsid w:val="004C6575"/>
    <w:rsid w:val="00506D78"/>
    <w:rsid w:val="00524918"/>
    <w:rsid w:val="00541378"/>
    <w:rsid w:val="00546F82"/>
    <w:rsid w:val="00560C86"/>
    <w:rsid w:val="00577C99"/>
    <w:rsid w:val="005B21C4"/>
    <w:rsid w:val="005B5FCA"/>
    <w:rsid w:val="005E1A0F"/>
    <w:rsid w:val="005E498E"/>
    <w:rsid w:val="005F23C1"/>
    <w:rsid w:val="006006FF"/>
    <w:rsid w:val="00603759"/>
    <w:rsid w:val="00614E5D"/>
    <w:rsid w:val="00622B86"/>
    <w:rsid w:val="00646D4B"/>
    <w:rsid w:val="006878D0"/>
    <w:rsid w:val="006A7BEF"/>
    <w:rsid w:val="006D2D39"/>
    <w:rsid w:val="006D5F40"/>
    <w:rsid w:val="006F362C"/>
    <w:rsid w:val="00711024"/>
    <w:rsid w:val="00732FFA"/>
    <w:rsid w:val="007426AF"/>
    <w:rsid w:val="007446CB"/>
    <w:rsid w:val="00752C7E"/>
    <w:rsid w:val="00757205"/>
    <w:rsid w:val="00787C17"/>
    <w:rsid w:val="0079404D"/>
    <w:rsid w:val="007A04C3"/>
    <w:rsid w:val="007B3289"/>
    <w:rsid w:val="007F50C7"/>
    <w:rsid w:val="00805B65"/>
    <w:rsid w:val="00826325"/>
    <w:rsid w:val="008425FA"/>
    <w:rsid w:val="00842AC5"/>
    <w:rsid w:val="00884803"/>
    <w:rsid w:val="00884CEE"/>
    <w:rsid w:val="008861FC"/>
    <w:rsid w:val="008A1CE7"/>
    <w:rsid w:val="008B24C9"/>
    <w:rsid w:val="008D402D"/>
    <w:rsid w:val="00922A4F"/>
    <w:rsid w:val="00942A19"/>
    <w:rsid w:val="009730CE"/>
    <w:rsid w:val="009A1FA0"/>
    <w:rsid w:val="009B13F2"/>
    <w:rsid w:val="009D358D"/>
    <w:rsid w:val="009E3794"/>
    <w:rsid w:val="009E5109"/>
    <w:rsid w:val="009E6DDF"/>
    <w:rsid w:val="009F6880"/>
    <w:rsid w:val="00A5273B"/>
    <w:rsid w:val="00A840D3"/>
    <w:rsid w:val="00A90D28"/>
    <w:rsid w:val="00A91D26"/>
    <w:rsid w:val="00A9593D"/>
    <w:rsid w:val="00AA275B"/>
    <w:rsid w:val="00AC4F4C"/>
    <w:rsid w:val="00B8347B"/>
    <w:rsid w:val="00B964A0"/>
    <w:rsid w:val="00BB57EF"/>
    <w:rsid w:val="00BB7B46"/>
    <w:rsid w:val="00C04FAD"/>
    <w:rsid w:val="00C07A1F"/>
    <w:rsid w:val="00C07ECA"/>
    <w:rsid w:val="00C107AF"/>
    <w:rsid w:val="00C20E79"/>
    <w:rsid w:val="00C2527F"/>
    <w:rsid w:val="00C348B5"/>
    <w:rsid w:val="00C3643D"/>
    <w:rsid w:val="00C41E61"/>
    <w:rsid w:val="00C6536C"/>
    <w:rsid w:val="00C843F5"/>
    <w:rsid w:val="00CA3F6B"/>
    <w:rsid w:val="00CC102D"/>
    <w:rsid w:val="00CC13DB"/>
    <w:rsid w:val="00CD7421"/>
    <w:rsid w:val="00CE5063"/>
    <w:rsid w:val="00CF4E41"/>
    <w:rsid w:val="00D400FB"/>
    <w:rsid w:val="00D42AF6"/>
    <w:rsid w:val="00D61210"/>
    <w:rsid w:val="00E10347"/>
    <w:rsid w:val="00E51072"/>
    <w:rsid w:val="00E7281A"/>
    <w:rsid w:val="00E94F68"/>
    <w:rsid w:val="00F52537"/>
    <w:rsid w:val="00F91CEC"/>
    <w:rsid w:val="00F91FE7"/>
    <w:rsid w:val="00FC1796"/>
    <w:rsid w:val="00FD1918"/>
    <w:rsid w:val="00FD2992"/>
    <w:rsid w:val="00FD79A0"/>
    <w:rsid w:val="00FF2D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basedOn w:val="Normal"/>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semiHidden/>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semiHidden/>
    <w:rsid w:val="00AC4F4C"/>
    <w:rPr>
      <w:sz w:val="20"/>
      <w:szCs w:val="20"/>
      <w:lang w:eastAsia="en-US"/>
    </w:rPr>
  </w:style>
  <w:style w:type="character" w:styleId="FootnoteReference">
    <w:name w:val="footnote reference"/>
    <w:basedOn w:val="DefaultParagraphFont"/>
    <w:uiPriority w:val="99"/>
    <w:semiHidden/>
    <w:unhideWhenUsed/>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yaadisahfutra@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rahman3005223001@uinsu.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13924</Words>
  <Characters>79367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128</cp:revision>
  <dcterms:created xsi:type="dcterms:W3CDTF">2022-07-24T07:30:00Z</dcterms:created>
  <dcterms:modified xsi:type="dcterms:W3CDTF">2023-04-09T04:24:00Z</dcterms:modified>
</cp:coreProperties>
</file>