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12CDE" w14:textId="77777777" w:rsidR="00026EA5" w:rsidRDefault="00026EA5" w:rsidP="00691DA1">
      <w:pPr>
        <w:spacing w:line="276" w:lineRule="auto"/>
        <w:ind w:firstLine="720"/>
        <w:jc w:val="center"/>
        <w:rPr>
          <w:b/>
          <w:iCs/>
          <w:sz w:val="28"/>
          <w:szCs w:val="28"/>
        </w:rPr>
      </w:pPr>
    </w:p>
    <w:p w14:paraId="53527458" w14:textId="76DF3A6D" w:rsidR="008214BF" w:rsidRDefault="008214BF" w:rsidP="00F77946">
      <w:pPr>
        <w:spacing w:line="276" w:lineRule="auto"/>
        <w:jc w:val="center"/>
        <w:rPr>
          <w:b/>
          <w:sz w:val="28"/>
          <w:szCs w:val="28"/>
        </w:rPr>
      </w:pPr>
      <w:r w:rsidRPr="008214BF">
        <w:rPr>
          <w:b/>
          <w:sz w:val="28"/>
          <w:szCs w:val="28"/>
        </w:rPr>
        <w:t xml:space="preserve">Enhancing Purchase Decisions for </w:t>
      </w:r>
      <w:proofErr w:type="spellStart"/>
      <w:r w:rsidRPr="008214BF">
        <w:rPr>
          <w:b/>
          <w:sz w:val="28"/>
          <w:szCs w:val="28"/>
        </w:rPr>
        <w:t>Cimory</w:t>
      </w:r>
      <w:proofErr w:type="spellEnd"/>
      <w:r w:rsidRPr="008214BF">
        <w:rPr>
          <w:b/>
          <w:sz w:val="28"/>
          <w:szCs w:val="28"/>
        </w:rPr>
        <w:t xml:space="preserve"> Yoghurt through Price Perception and Product Quality</w:t>
      </w:r>
    </w:p>
    <w:p w14:paraId="63E34EEF" w14:textId="0A54BB96" w:rsidR="00F77946" w:rsidRPr="007826F9" w:rsidRDefault="00496479" w:rsidP="00F77946">
      <w:pPr>
        <w:spacing w:line="276" w:lineRule="auto"/>
        <w:jc w:val="center"/>
        <w:rPr>
          <w:b/>
          <w:bCs/>
          <w:vertAlign w:val="superscript"/>
        </w:rPr>
      </w:pPr>
      <w:r w:rsidRPr="007826F9">
        <w:rPr>
          <w:b/>
          <w:bCs/>
        </w:rPr>
        <w:t xml:space="preserve">Nur </w:t>
      </w:r>
      <w:proofErr w:type="spellStart"/>
      <w:r w:rsidRPr="007826F9">
        <w:rPr>
          <w:b/>
          <w:bCs/>
        </w:rPr>
        <w:t>Asy</w:t>
      </w:r>
      <w:proofErr w:type="spellEnd"/>
      <w:r w:rsidRPr="007826F9">
        <w:rPr>
          <w:b/>
          <w:bCs/>
        </w:rPr>
        <w:t xml:space="preserve"> </w:t>
      </w:r>
      <w:proofErr w:type="spellStart"/>
      <w:r w:rsidRPr="007826F9">
        <w:rPr>
          <w:b/>
          <w:bCs/>
        </w:rPr>
        <w:t>Syifa</w:t>
      </w:r>
      <w:proofErr w:type="spellEnd"/>
      <w:r w:rsidRPr="007826F9">
        <w:rPr>
          <w:b/>
          <w:bCs/>
        </w:rPr>
        <w:t xml:space="preserve"> Priatna</w:t>
      </w:r>
      <w:r w:rsidR="00F84DE2" w:rsidRPr="007826F9">
        <w:rPr>
          <w:b/>
          <w:bCs/>
          <w:vertAlign w:val="superscript"/>
        </w:rPr>
        <w:t>1</w:t>
      </w:r>
      <w:r w:rsidR="00F84DE2" w:rsidRPr="007826F9">
        <w:rPr>
          <w:b/>
          <w:bCs/>
          <w:lang w:val="id-ID"/>
        </w:rPr>
        <w:t>,</w:t>
      </w:r>
      <w:r w:rsidR="00F84DE2" w:rsidRPr="007826F9">
        <w:rPr>
          <w:b/>
          <w:bCs/>
        </w:rPr>
        <w:t xml:space="preserve"> </w:t>
      </w:r>
      <w:proofErr w:type="spellStart"/>
      <w:r w:rsidRPr="007826F9">
        <w:rPr>
          <w:b/>
          <w:bCs/>
        </w:rPr>
        <w:t>Riezky</w:t>
      </w:r>
      <w:proofErr w:type="spellEnd"/>
      <w:r w:rsidRPr="007826F9">
        <w:rPr>
          <w:b/>
          <w:bCs/>
        </w:rPr>
        <w:t xml:space="preserve"> Bagus </w:t>
      </w:r>
      <w:proofErr w:type="spellStart"/>
      <w:r w:rsidRPr="007826F9">
        <w:rPr>
          <w:b/>
          <w:bCs/>
        </w:rPr>
        <w:t>Prawira</w:t>
      </w:r>
      <w:proofErr w:type="spellEnd"/>
      <w:r w:rsidRPr="007826F9">
        <w:rPr>
          <w:b/>
          <w:bCs/>
        </w:rPr>
        <w:t xml:space="preserve"> Darwadi</w:t>
      </w:r>
      <w:r w:rsidR="00724F44" w:rsidRPr="007826F9">
        <w:rPr>
          <w:b/>
          <w:bCs/>
          <w:vertAlign w:val="superscript"/>
        </w:rPr>
        <w:t>2</w:t>
      </w:r>
      <w:r w:rsidR="007826F9" w:rsidRPr="007826F9">
        <w:rPr>
          <w:b/>
          <w:bCs/>
        </w:rPr>
        <w:t>, Nurbaiti</w:t>
      </w:r>
      <w:r w:rsidR="007826F9" w:rsidRPr="007826F9">
        <w:rPr>
          <w:b/>
          <w:bCs/>
          <w:vertAlign w:val="superscript"/>
        </w:rPr>
        <w:t>3</w:t>
      </w:r>
      <w:r w:rsidR="007826F9" w:rsidRPr="007826F9">
        <w:rPr>
          <w:b/>
          <w:bCs/>
        </w:rPr>
        <w:t>, Siti Aisyah</w:t>
      </w:r>
      <w:r w:rsidR="007826F9" w:rsidRPr="007826F9">
        <w:rPr>
          <w:b/>
          <w:bCs/>
          <w:vertAlign w:val="superscript"/>
        </w:rPr>
        <w:t>4</w:t>
      </w:r>
    </w:p>
    <w:p w14:paraId="3328B8D2" w14:textId="19CA902B" w:rsidR="008C5C46" w:rsidRDefault="00F84DE2" w:rsidP="00F77946">
      <w:pPr>
        <w:spacing w:line="276" w:lineRule="auto"/>
        <w:jc w:val="center"/>
      </w:pPr>
      <w:r w:rsidRPr="00F77946">
        <w:rPr>
          <w:vertAlign w:val="superscript"/>
        </w:rPr>
        <w:t>1</w:t>
      </w:r>
      <w:r w:rsidR="00C93B7B">
        <w:rPr>
          <w:vertAlign w:val="superscript"/>
        </w:rPr>
        <w:t xml:space="preserve">,2,3,4 </w:t>
      </w:r>
      <w:r w:rsidR="00C93B7B" w:rsidRPr="00C93B7B">
        <w:t>Faculty of Islamic Economics and Business</w:t>
      </w:r>
      <w:r w:rsidR="008C5C46">
        <w:t xml:space="preserve">, </w:t>
      </w:r>
      <w:r w:rsidR="00C93B7B" w:rsidRPr="00C93B7B">
        <w:t>Universitas Islam Negeri Sumatera Utara</w:t>
      </w:r>
      <w:r w:rsidR="008C5C46">
        <w:t xml:space="preserve">, Medan </w:t>
      </w:r>
    </w:p>
    <w:p w14:paraId="36EE8105" w14:textId="7B374993" w:rsidR="007826F9" w:rsidRPr="007826F9" w:rsidRDefault="007826F9" w:rsidP="007826F9">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546EF63D"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3C028D1E" w:rsidR="002D6DA9" w:rsidRDefault="00F84DE2">
            <w:pPr>
              <w:spacing w:line="276" w:lineRule="auto"/>
              <w:jc w:val="both"/>
            </w:pPr>
            <w:r>
              <w:t xml:space="preserve">Received </w:t>
            </w:r>
            <w:r w:rsidR="00CB0DA1">
              <w:t>12 April 2023</w:t>
            </w:r>
          </w:p>
          <w:p w14:paraId="52F44F0F" w14:textId="7690A67C" w:rsidR="002D6DA9" w:rsidRDefault="00F84DE2">
            <w:pPr>
              <w:spacing w:line="276" w:lineRule="auto"/>
              <w:jc w:val="both"/>
            </w:pPr>
            <w:r>
              <w:t xml:space="preserve">Revised </w:t>
            </w:r>
            <w:r w:rsidR="00CB0DA1">
              <w:t>1 May 2023</w:t>
            </w:r>
          </w:p>
          <w:p w14:paraId="0189E0F9" w14:textId="12FDCC0C" w:rsidR="002D6DA9" w:rsidRDefault="00F84DE2">
            <w:pPr>
              <w:spacing w:line="276" w:lineRule="auto"/>
              <w:jc w:val="both"/>
            </w:pPr>
            <w:r>
              <w:t xml:space="preserve">Accepted </w:t>
            </w:r>
            <w:r w:rsidR="00CB0DA1">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1FEB4956" w:rsidR="002D6DA9" w:rsidRDefault="008214BF">
            <w:pPr>
              <w:jc w:val="both"/>
              <w:rPr>
                <w:iCs/>
                <w:color w:val="000000"/>
                <w:sz w:val="18"/>
                <w:szCs w:val="18"/>
              </w:rPr>
            </w:pPr>
            <w:r w:rsidRPr="008214BF">
              <w:t xml:space="preserve">This study aims to examine the influence of price perception and product quality on purchasing decisions of </w:t>
            </w:r>
            <w:proofErr w:type="spellStart"/>
            <w:r w:rsidRPr="008214BF">
              <w:t>Cimory</w:t>
            </w:r>
            <w:proofErr w:type="spellEnd"/>
            <w:r w:rsidRPr="008214BF">
              <w:t xml:space="preserve"> Yoghurt among the people of Medan city. </w:t>
            </w:r>
            <w:r w:rsidR="00CB0DA1">
              <w:t>Study</w:t>
            </w:r>
            <w:r w:rsidRPr="008214BF">
              <w:t xml:space="preserve"> employed </w:t>
            </w:r>
            <w:r w:rsidR="00CB0DA1">
              <w:t>with</w:t>
            </w:r>
            <w:r w:rsidRPr="008214BF">
              <w:t xml:space="preserve"> </w:t>
            </w:r>
            <w:r w:rsidR="00CB0DA1">
              <w:t>training to</w:t>
            </w:r>
            <w:r w:rsidRPr="008214BF">
              <w:t xml:space="preserve"> 100 respondents selected through purposive sampling. The findings revealed that price perception had a negative and insignificant effect on purchasing decisions, suggesting that price is not the primary factor influencing consumer buying behavior. In contrast, product quality had a positive and significant impact, indicating that higher perceived quality leads to a higher likelihood of purchasing </w:t>
            </w:r>
            <w:proofErr w:type="spellStart"/>
            <w:r w:rsidRPr="008214BF">
              <w:t>Cimory</w:t>
            </w:r>
            <w:proofErr w:type="spellEnd"/>
            <w:r w:rsidRPr="008214BF">
              <w:t xml:space="preserve"> Yoghurt. These results offer practical implications for Cimory's management, underscoring the importance of maintaining and enhancing product quality to attract consumer interest, rather than focusing solely on pricing strategies. The study contributes to a deeper understanding of consumer behavior in the yogurt market in Medan.</w:t>
            </w: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59F4DA15" w:rsidR="002D6DA9" w:rsidRDefault="00CB0DA1">
            <w:pPr>
              <w:spacing w:line="276" w:lineRule="auto"/>
            </w:pPr>
            <w:r w:rsidRPr="00CB0DA1">
              <w:t>Purchase Decisions</w:t>
            </w:r>
            <w:r w:rsidR="00F84DE2">
              <w:t xml:space="preserve">; </w:t>
            </w:r>
            <w:r w:rsidRPr="00CB0DA1">
              <w:t>Price Perception</w:t>
            </w:r>
            <w:r w:rsidR="00F84DE2">
              <w:t xml:space="preserve">; </w:t>
            </w:r>
            <w:r w:rsidRPr="00CB0DA1">
              <w:t>Product Quality</w:t>
            </w:r>
            <w:r w:rsidR="00F84DE2">
              <w:t xml:space="preserve">; </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633FF251" w:rsidR="002D6DA9" w:rsidRDefault="00F84DE2">
            <w:pPr>
              <w:spacing w:line="276" w:lineRule="auto"/>
            </w:pPr>
            <w:r>
              <w:t>Name</w:t>
            </w:r>
            <w:r w:rsidR="00C93B7B">
              <w:t xml:space="preserve">: </w:t>
            </w:r>
            <w:r w:rsidR="00C93B7B" w:rsidRPr="00C93B7B">
              <w:t xml:space="preserve">Nur </w:t>
            </w:r>
            <w:proofErr w:type="spellStart"/>
            <w:r w:rsidR="00C93B7B" w:rsidRPr="00C93B7B">
              <w:t>Asy</w:t>
            </w:r>
            <w:proofErr w:type="spellEnd"/>
            <w:r w:rsidR="00C93B7B" w:rsidRPr="00C93B7B">
              <w:t xml:space="preserve"> </w:t>
            </w:r>
            <w:proofErr w:type="spellStart"/>
            <w:r w:rsidR="00C93B7B" w:rsidRPr="00C93B7B">
              <w:t>Syifa</w:t>
            </w:r>
            <w:proofErr w:type="spellEnd"/>
            <w:r w:rsidR="00C93B7B" w:rsidRPr="00C93B7B">
              <w:t xml:space="preserve"> </w:t>
            </w:r>
            <w:proofErr w:type="spellStart"/>
            <w:r w:rsidR="00C93B7B" w:rsidRPr="00C93B7B">
              <w:t>Priantna</w:t>
            </w:r>
            <w:proofErr w:type="spellEnd"/>
          </w:p>
          <w:p w14:paraId="46AD6D2A" w14:textId="70B8A114" w:rsidR="002D6DA9" w:rsidRDefault="00F84DE2">
            <w:pPr>
              <w:spacing w:line="276" w:lineRule="auto"/>
            </w:pPr>
            <w:r>
              <w:t>Department</w:t>
            </w:r>
            <w:r w:rsidR="00C93B7B">
              <w:t>: Management</w:t>
            </w:r>
          </w:p>
          <w:p w14:paraId="0641C5F8" w14:textId="2EB9850E" w:rsidR="002D6DA9" w:rsidRDefault="00F84DE2">
            <w:pPr>
              <w:spacing w:line="276" w:lineRule="auto"/>
              <w:rPr>
                <w:sz w:val="22"/>
                <w:szCs w:val="22"/>
              </w:rPr>
            </w:pPr>
            <w:r>
              <w:t>Faculty</w:t>
            </w:r>
            <w:r w:rsidR="00C93B7B">
              <w:t xml:space="preserve">: </w:t>
            </w:r>
            <w:r w:rsidR="00C93B7B" w:rsidRPr="00C93B7B">
              <w:t>Faculty of Islamic Economics and Business</w:t>
            </w:r>
          </w:p>
          <w:p w14:paraId="2454692D" w14:textId="2D17D3CF" w:rsidR="002D6DA9" w:rsidRDefault="00B75270">
            <w:pPr>
              <w:spacing w:line="276" w:lineRule="auto"/>
            </w:pPr>
            <w:r w:rsidRPr="00B75270">
              <w:t>Affiliation</w:t>
            </w:r>
            <w:r w:rsidR="00C93B7B">
              <w:t xml:space="preserve">: </w:t>
            </w:r>
            <w:r w:rsidR="00C93B7B" w:rsidRPr="00C93B7B">
              <w:t>Universitas Islam Negeri Sumatera Utara</w:t>
            </w:r>
          </w:p>
          <w:p w14:paraId="5553B205" w14:textId="33B5F4F8" w:rsidR="002D6DA9" w:rsidRDefault="00F84DE2">
            <w:pPr>
              <w:spacing w:line="276" w:lineRule="auto"/>
              <w:rPr>
                <w:color w:val="000000"/>
                <w:sz w:val="18"/>
                <w:szCs w:val="18"/>
              </w:rPr>
            </w:pPr>
            <w:r>
              <w:t xml:space="preserve">Email: </w:t>
            </w:r>
            <w:hyperlink r:id="rId11" w:history="1">
              <w:r w:rsidR="00C93B7B" w:rsidRPr="00F830D3">
                <w:rPr>
                  <w:rStyle w:val="Hyperlink"/>
                </w:rPr>
                <w:t>nurasysyifapriatnaa@gmail.com</w:t>
              </w:r>
            </w:hyperlink>
            <w:r w:rsidR="00C93B7B">
              <w:t xml:space="preserve"> </w:t>
            </w:r>
          </w:p>
        </w:tc>
      </w:tr>
    </w:tbl>
    <w:p w14:paraId="0F14E5DB" w14:textId="77777777" w:rsidR="002D6DA9" w:rsidRDefault="002D6DA9">
      <w:pPr>
        <w:spacing w:line="276" w:lineRule="auto"/>
        <w:jc w:val="both"/>
      </w:pPr>
    </w:p>
    <w:p w14:paraId="7EE113B6" w14:textId="77777777" w:rsidR="008214BF" w:rsidRDefault="00F77946" w:rsidP="008214BF">
      <w:pPr>
        <w:numPr>
          <w:ilvl w:val="0"/>
          <w:numId w:val="4"/>
        </w:numPr>
        <w:tabs>
          <w:tab w:val="left" w:pos="426"/>
        </w:tabs>
        <w:spacing w:line="276" w:lineRule="auto"/>
        <w:ind w:left="426" w:hanging="426"/>
        <w:rPr>
          <w:b/>
          <w:bCs/>
          <w:sz w:val="24"/>
          <w:szCs w:val="24"/>
          <w:lang w:val="id-ID"/>
        </w:rPr>
      </w:pPr>
      <w:r>
        <w:rPr>
          <w:b/>
          <w:bCs/>
          <w:sz w:val="24"/>
          <w:szCs w:val="24"/>
        </w:rPr>
        <w:t>INTRODUCTION</w:t>
      </w:r>
      <w:r w:rsidR="00134674">
        <w:rPr>
          <w:b/>
          <w:bCs/>
          <w:sz w:val="24"/>
          <w:szCs w:val="24"/>
        </w:rPr>
        <w:t xml:space="preserve"> </w:t>
      </w:r>
    </w:p>
    <w:p w14:paraId="632962B3" w14:textId="553BE4FE" w:rsidR="008214BF" w:rsidRPr="008214BF" w:rsidRDefault="008214BF" w:rsidP="008214BF">
      <w:pPr>
        <w:tabs>
          <w:tab w:val="left" w:pos="426"/>
        </w:tabs>
        <w:spacing w:line="276" w:lineRule="auto"/>
        <w:jc w:val="both"/>
        <w:rPr>
          <w:sz w:val="22"/>
          <w:szCs w:val="22"/>
        </w:rPr>
      </w:pPr>
      <w:r>
        <w:rPr>
          <w:sz w:val="22"/>
          <w:szCs w:val="22"/>
        </w:rPr>
        <w:tab/>
      </w:r>
      <w:r w:rsidRPr="008214BF">
        <w:rPr>
          <w:sz w:val="22"/>
          <w:szCs w:val="22"/>
        </w:rPr>
        <w:t>In recent years, the world has faced a serious issue with the increasing number of diabetes cases, particularly among children, adolescents, and adults. According to the International Diabetes Federation (IDF), the number of diabetes sufferers worldwide reached 537 million in 2021. This figure is projected to continue rising, reaching 643 million by 2030 (</w:t>
      </w:r>
      <w:proofErr w:type="spellStart"/>
      <w:r w:rsidRPr="008214BF">
        <w:rPr>
          <w:sz w:val="22"/>
          <w:szCs w:val="22"/>
        </w:rPr>
        <w:t>Kemenkes</w:t>
      </w:r>
      <w:proofErr w:type="spellEnd"/>
      <w:r w:rsidRPr="008214BF">
        <w:rPr>
          <w:sz w:val="22"/>
          <w:szCs w:val="22"/>
        </w:rPr>
        <w:t>, 2024). One of the causes of the rise in diabetes cases is the shift towards unhealthy lifestyles, such as frequent consumption of high-sugar foods and drinks and a lack of physical activity like exercise. Moreover, Indonesians tend to consume high-sugar foods and beverages (Nur et al., 2023). This is supported by 2018 data from the Basic Health Research (</w:t>
      </w:r>
      <w:proofErr w:type="spellStart"/>
      <w:r w:rsidRPr="008214BF">
        <w:rPr>
          <w:sz w:val="22"/>
          <w:szCs w:val="22"/>
        </w:rPr>
        <w:t>Riskesdas</w:t>
      </w:r>
      <w:proofErr w:type="spellEnd"/>
      <w:r w:rsidRPr="008214BF">
        <w:rPr>
          <w:sz w:val="22"/>
          <w:szCs w:val="22"/>
        </w:rPr>
        <w:t xml:space="preserve">), which revealed the consumption habits of sweet foods and drinks among Indonesians aged ≥3 years. It was recorded that 40.1% consumed sweet foods at least once a day, while 61.27% consumed sweet drinks with the same frequency. Additionally, 47.8% consumed sweet foods 1-6 times per week compared to 30.22% for sweet drinks. For consumption of </w:t>
      </w:r>
      <w:r w:rsidRPr="008214BF">
        <w:rPr>
          <w:sz w:val="22"/>
          <w:szCs w:val="22"/>
        </w:rPr>
        <w:lastRenderedPageBreak/>
        <w:t>sweet foods and drinks three times or less per month, the figures are 12.0% for sweet foods and 8.51% for sweet drinks.</w:t>
      </w:r>
    </w:p>
    <w:p w14:paraId="49CD651B" w14:textId="75CCC168" w:rsidR="008214BF" w:rsidRPr="008214BF" w:rsidRDefault="008214BF" w:rsidP="008214BF">
      <w:pPr>
        <w:tabs>
          <w:tab w:val="left" w:pos="426"/>
        </w:tabs>
        <w:spacing w:line="276" w:lineRule="auto"/>
        <w:jc w:val="both"/>
        <w:rPr>
          <w:b/>
          <w:bCs/>
          <w:sz w:val="22"/>
          <w:szCs w:val="22"/>
          <w:lang w:val="id-ID"/>
        </w:rPr>
      </w:pPr>
      <w:r>
        <w:rPr>
          <w:sz w:val="22"/>
          <w:szCs w:val="22"/>
        </w:rPr>
        <w:tab/>
      </w:r>
      <w:r w:rsidRPr="008214BF">
        <w:rPr>
          <w:sz w:val="22"/>
          <w:szCs w:val="22"/>
        </w:rPr>
        <w:t>Amidst these lifestyle changes, many people are beginning to realize the importance of a healthy lifestyle, such as reducing excessive sugar intake, engaging in physical activities, and regulating their diet. Furthermore, various alternatives to support a healthy lifestyle have emerged, such as healthy food and beverage products, including milk. Milk is a food ingredient that contains various nutrients beneficial to the body, including protein, lactose, fat, minerals, and vitamins (Putri, 2016). Milk production in Indonesia has been steadily increasing over the past twenty years. According to data from the Central Statistics Agency (2022), fresh milk production in Indonesia reached 968,980.14 tons. This figure represents a 2.38% increase compared to the previous year's 946,338.17 tons. Despite the rise in milk production, the consumption of pure milk by Indonesians is still insufficient, indicating a need for innovation in milk processing. Fermentation is one processing method that not only preserves milk but also enhances the nutritional value of the original material, thus benefiting health (</w:t>
      </w:r>
      <w:proofErr w:type="spellStart"/>
      <w:r w:rsidRPr="008214BF">
        <w:rPr>
          <w:sz w:val="22"/>
          <w:szCs w:val="22"/>
        </w:rPr>
        <w:t>Noviatanti</w:t>
      </w:r>
      <w:proofErr w:type="spellEnd"/>
      <w:r w:rsidRPr="008214BF">
        <w:rPr>
          <w:sz w:val="22"/>
          <w:szCs w:val="22"/>
        </w:rPr>
        <w:t xml:space="preserve"> Nabilah et al., 2022).</w:t>
      </w:r>
    </w:p>
    <w:p w14:paraId="23BF1D4E" w14:textId="4B24AA84" w:rsidR="008214BF" w:rsidRPr="008214BF" w:rsidRDefault="008214BF" w:rsidP="008214BF">
      <w:pPr>
        <w:tabs>
          <w:tab w:val="left" w:pos="426"/>
        </w:tabs>
        <w:spacing w:line="276" w:lineRule="auto"/>
        <w:jc w:val="both"/>
        <w:rPr>
          <w:b/>
          <w:bCs/>
          <w:sz w:val="22"/>
          <w:szCs w:val="22"/>
        </w:rPr>
      </w:pPr>
      <w:r>
        <w:rPr>
          <w:sz w:val="22"/>
          <w:szCs w:val="22"/>
        </w:rPr>
        <w:tab/>
      </w:r>
      <w:r w:rsidRPr="008214BF">
        <w:rPr>
          <w:sz w:val="22"/>
          <w:szCs w:val="22"/>
        </w:rPr>
        <w:t>Currently, Indonesia has various fermented milk products. Yogurt is one such fermented dairy product. Consuming yogurt offers several health benefits, including maintaining stomach health, lowering blood cholesterol levels, and preventing digestive tract cancers (</w:t>
      </w:r>
      <w:proofErr w:type="spellStart"/>
      <w:r w:rsidRPr="008214BF">
        <w:rPr>
          <w:sz w:val="22"/>
          <w:szCs w:val="22"/>
        </w:rPr>
        <w:t>Hendarto</w:t>
      </w:r>
      <w:proofErr w:type="spellEnd"/>
      <w:r w:rsidRPr="008214BF">
        <w:rPr>
          <w:sz w:val="22"/>
          <w:szCs w:val="22"/>
        </w:rPr>
        <w:t xml:space="preserve"> et al., 2019). Many companies are now producing yogurt, with popular brands in Indonesia including Yakult, </w:t>
      </w:r>
      <w:proofErr w:type="spellStart"/>
      <w:r w:rsidRPr="008214BF">
        <w:rPr>
          <w:sz w:val="22"/>
          <w:szCs w:val="22"/>
        </w:rPr>
        <w:t>Cimory</w:t>
      </w:r>
      <w:proofErr w:type="spellEnd"/>
      <w:r w:rsidRPr="008214BF">
        <w:rPr>
          <w:sz w:val="22"/>
          <w:szCs w:val="22"/>
        </w:rPr>
        <w:t xml:space="preserve">, </w:t>
      </w:r>
      <w:proofErr w:type="spellStart"/>
      <w:r w:rsidRPr="008214BF">
        <w:rPr>
          <w:sz w:val="22"/>
          <w:szCs w:val="22"/>
        </w:rPr>
        <w:t>Calpico</w:t>
      </w:r>
      <w:proofErr w:type="spellEnd"/>
      <w:r w:rsidRPr="008214BF">
        <w:rPr>
          <w:sz w:val="22"/>
          <w:szCs w:val="22"/>
        </w:rPr>
        <w:t xml:space="preserve">, and </w:t>
      </w:r>
      <w:proofErr w:type="spellStart"/>
      <w:r w:rsidRPr="008214BF">
        <w:rPr>
          <w:sz w:val="22"/>
          <w:szCs w:val="22"/>
        </w:rPr>
        <w:t>Vitacham</w:t>
      </w:r>
      <w:proofErr w:type="spellEnd"/>
      <w:r w:rsidRPr="008214BF">
        <w:rPr>
          <w:sz w:val="22"/>
          <w:szCs w:val="22"/>
        </w:rPr>
        <w:t xml:space="preserve">. Among these, Cimory's yogurt is favored by consumers due to its affordable price and high product quality. Several factors influence consumer purchasing decisions, including price perception, product quality, promotion, product design, and service quality. The most important factors affecting purchasing decisions for </w:t>
      </w:r>
      <w:proofErr w:type="spellStart"/>
      <w:r w:rsidRPr="008214BF">
        <w:rPr>
          <w:sz w:val="22"/>
          <w:szCs w:val="22"/>
        </w:rPr>
        <w:t>Cimory</w:t>
      </w:r>
      <w:proofErr w:type="spellEnd"/>
      <w:r w:rsidRPr="008214BF">
        <w:rPr>
          <w:sz w:val="22"/>
          <w:szCs w:val="22"/>
        </w:rPr>
        <w:t xml:space="preserve"> Yogurt are price perception and product quality. Consumers typically prefer to purchase products that offer a relatively low price and high quality (Abidin, 2023).</w:t>
      </w:r>
    </w:p>
    <w:p w14:paraId="336FAAB5" w14:textId="58AE6DFB" w:rsidR="008214BF" w:rsidRPr="008214BF" w:rsidRDefault="008214BF" w:rsidP="008214BF">
      <w:pPr>
        <w:tabs>
          <w:tab w:val="left" w:pos="426"/>
        </w:tabs>
        <w:spacing w:line="276" w:lineRule="auto"/>
        <w:jc w:val="both"/>
        <w:rPr>
          <w:b/>
          <w:bCs/>
          <w:sz w:val="22"/>
          <w:szCs w:val="22"/>
          <w:lang w:val="id-ID"/>
        </w:rPr>
      </w:pPr>
      <w:r>
        <w:rPr>
          <w:sz w:val="22"/>
          <w:szCs w:val="22"/>
        </w:rPr>
        <w:tab/>
      </w:r>
      <w:r w:rsidRPr="008214BF">
        <w:rPr>
          <w:sz w:val="22"/>
          <w:szCs w:val="22"/>
        </w:rPr>
        <w:t xml:space="preserve">According to Paul Peter and Jerry Olson (Sari &amp; </w:t>
      </w:r>
      <w:proofErr w:type="spellStart"/>
      <w:r w:rsidRPr="008214BF">
        <w:rPr>
          <w:sz w:val="22"/>
          <w:szCs w:val="22"/>
        </w:rPr>
        <w:t>Soebiantoro</w:t>
      </w:r>
      <w:proofErr w:type="spellEnd"/>
      <w:r w:rsidRPr="008214BF">
        <w:rPr>
          <w:sz w:val="22"/>
          <w:szCs w:val="22"/>
        </w:rPr>
        <w:t xml:space="preserve">, 2022), price perception relates to how effectively information is communicated to potential customers to enable their understanding. Consumer actions significantly affect their evaluation of product prices. Kotler (Alfred, 2013) notes that many customers believe that price determines the quality of a product. Factors affecting price perception include: the alignment between product quality and price, ease of purchase at an affordable price, price alignment with one's economic capability, and the evaluation of price versus the benefits of the product. According to </w:t>
      </w:r>
      <w:proofErr w:type="spellStart"/>
      <w:r w:rsidRPr="008214BF">
        <w:rPr>
          <w:sz w:val="22"/>
          <w:szCs w:val="22"/>
        </w:rPr>
        <w:t>Assauri</w:t>
      </w:r>
      <w:proofErr w:type="spellEnd"/>
      <w:r w:rsidRPr="008214BF">
        <w:rPr>
          <w:sz w:val="22"/>
          <w:szCs w:val="22"/>
        </w:rPr>
        <w:t xml:space="preserve"> (</w:t>
      </w:r>
      <w:proofErr w:type="spellStart"/>
      <w:r w:rsidRPr="008214BF">
        <w:rPr>
          <w:sz w:val="22"/>
          <w:szCs w:val="22"/>
        </w:rPr>
        <w:t>Arrosadi</w:t>
      </w:r>
      <w:proofErr w:type="spellEnd"/>
      <w:r w:rsidRPr="008214BF">
        <w:rPr>
          <w:sz w:val="22"/>
          <w:szCs w:val="22"/>
        </w:rPr>
        <w:t xml:space="preserve"> &amp; Achsa, 2022), product quality reflects how well a product or brand meets consumer expectations and needs. Products with good quality tend to attract buyers due to the added value and satisfaction they provide. Kotler and Armstrong (Sari &amp; </w:t>
      </w:r>
      <w:proofErr w:type="spellStart"/>
      <w:r w:rsidRPr="008214BF">
        <w:rPr>
          <w:sz w:val="22"/>
          <w:szCs w:val="22"/>
        </w:rPr>
        <w:t>Soebiantoro</w:t>
      </w:r>
      <w:proofErr w:type="spellEnd"/>
      <w:r w:rsidRPr="008214BF">
        <w:rPr>
          <w:sz w:val="22"/>
          <w:szCs w:val="22"/>
        </w:rPr>
        <w:t>, 2022) also state that product quality refers to the ability of a product to fulfill its functions, including reliability, durability, precision, and ease of use, along with other attributes. Razak (Irianto et al., 2022) asserts that consumer purchasing decisions can be influenced by the company's ability to provide products with quality that meets consumer expectations. Aprilia et al. (</w:t>
      </w:r>
      <w:proofErr w:type="spellStart"/>
      <w:r w:rsidRPr="008214BF">
        <w:rPr>
          <w:sz w:val="22"/>
          <w:szCs w:val="22"/>
        </w:rPr>
        <w:t>Elmatiara</w:t>
      </w:r>
      <w:proofErr w:type="spellEnd"/>
      <w:r w:rsidRPr="008214BF">
        <w:rPr>
          <w:sz w:val="22"/>
          <w:szCs w:val="22"/>
        </w:rPr>
        <w:t xml:space="preserve"> &amp; </w:t>
      </w:r>
      <w:proofErr w:type="spellStart"/>
      <w:r w:rsidRPr="008214BF">
        <w:rPr>
          <w:sz w:val="22"/>
          <w:szCs w:val="22"/>
        </w:rPr>
        <w:t>Mursito</w:t>
      </w:r>
      <w:proofErr w:type="spellEnd"/>
      <w:r w:rsidRPr="008214BF">
        <w:rPr>
          <w:sz w:val="22"/>
          <w:szCs w:val="22"/>
        </w:rPr>
        <w:t xml:space="preserve">, 2021) describe purchasing decisions as a process in which consumers undertake several steps before finally buying a product. This process has the potential to influence consumer buying intentions until they make a final decision to purchase or use the product. Factors affecting this process include the appeal of product advertising and the product's image. Furthermore, </w:t>
      </w:r>
      <w:proofErr w:type="spellStart"/>
      <w:r w:rsidRPr="008214BF">
        <w:rPr>
          <w:sz w:val="22"/>
          <w:szCs w:val="22"/>
        </w:rPr>
        <w:t>Elmatiara</w:t>
      </w:r>
      <w:proofErr w:type="spellEnd"/>
      <w:r w:rsidRPr="008214BF">
        <w:rPr>
          <w:sz w:val="22"/>
          <w:szCs w:val="22"/>
        </w:rPr>
        <w:t xml:space="preserve"> &amp; </w:t>
      </w:r>
      <w:proofErr w:type="spellStart"/>
      <w:r w:rsidRPr="008214BF">
        <w:rPr>
          <w:sz w:val="22"/>
          <w:szCs w:val="22"/>
        </w:rPr>
        <w:t>Mursito</w:t>
      </w:r>
      <w:proofErr w:type="spellEnd"/>
      <w:r w:rsidRPr="008214BF">
        <w:rPr>
          <w:sz w:val="22"/>
          <w:szCs w:val="22"/>
        </w:rPr>
        <w:t xml:space="preserve"> (2021) state that purchasing decisions are a key component of consumer behavior. Consumer purchasing is a step-by-step process used when buying goods and services. In </w:t>
      </w:r>
      <w:proofErr w:type="spellStart"/>
      <w:r w:rsidRPr="008214BF">
        <w:rPr>
          <w:sz w:val="22"/>
          <w:szCs w:val="22"/>
        </w:rPr>
        <w:t>Kubtiyah</w:t>
      </w:r>
      <w:proofErr w:type="spellEnd"/>
      <w:r w:rsidRPr="008214BF">
        <w:rPr>
          <w:sz w:val="22"/>
          <w:szCs w:val="22"/>
        </w:rPr>
        <w:t xml:space="preserve"> et al. (2024), </w:t>
      </w:r>
      <w:proofErr w:type="spellStart"/>
      <w:r w:rsidRPr="008214BF">
        <w:rPr>
          <w:sz w:val="22"/>
          <w:szCs w:val="22"/>
        </w:rPr>
        <w:t>Morissan</w:t>
      </w:r>
      <w:proofErr w:type="spellEnd"/>
      <w:r w:rsidRPr="008214BF">
        <w:rPr>
          <w:sz w:val="22"/>
          <w:szCs w:val="22"/>
        </w:rPr>
        <w:t xml:space="preserve"> argues that purchasing decisions are the steps taken after a desire or intention to buy arises, but it should be noted that purchasing decisions differ from actual purchases. When consumers decide to buy a brand, the </w:t>
      </w:r>
      <w:r w:rsidRPr="008214BF">
        <w:rPr>
          <w:sz w:val="22"/>
          <w:szCs w:val="22"/>
        </w:rPr>
        <w:lastRenderedPageBreak/>
        <w:t>next step is to make the purchasing decision and carry out the actual transaction. Kotler and Armstrong describe that consumers go through five stages in the purchasing decision process: problem recognition, information search, evaluation of alternatives, purchasing decision, and post-purchase behavior.</w:t>
      </w:r>
    </w:p>
    <w:p w14:paraId="48925E11" w14:textId="77777777" w:rsidR="008214BF" w:rsidRDefault="00F84DE2" w:rsidP="008214BF">
      <w:pPr>
        <w:numPr>
          <w:ilvl w:val="0"/>
          <w:numId w:val="4"/>
        </w:numPr>
        <w:tabs>
          <w:tab w:val="left" w:pos="426"/>
        </w:tabs>
        <w:spacing w:before="240" w:line="276" w:lineRule="auto"/>
        <w:rPr>
          <w:b/>
          <w:bCs/>
          <w:sz w:val="22"/>
          <w:szCs w:val="22"/>
          <w:lang w:val="id-ID"/>
        </w:rPr>
      </w:pPr>
      <w:r>
        <w:rPr>
          <w:b/>
          <w:bCs/>
          <w:sz w:val="22"/>
          <w:szCs w:val="22"/>
        </w:rPr>
        <w:t xml:space="preserve">METHOD </w:t>
      </w:r>
    </w:p>
    <w:p w14:paraId="7605D3B7" w14:textId="63695E6C" w:rsidR="008214BF" w:rsidRPr="008214BF" w:rsidRDefault="008214BF" w:rsidP="008214BF">
      <w:pPr>
        <w:tabs>
          <w:tab w:val="left" w:pos="426"/>
        </w:tabs>
        <w:spacing w:before="240" w:line="276" w:lineRule="auto"/>
        <w:jc w:val="both"/>
        <w:rPr>
          <w:b/>
          <w:bCs/>
          <w:sz w:val="22"/>
          <w:szCs w:val="22"/>
          <w:lang w:val="id-ID"/>
        </w:rPr>
      </w:pPr>
      <w:r>
        <w:rPr>
          <w:rFonts w:eastAsia="Calibri"/>
          <w:iCs/>
          <w:color w:val="000000" w:themeColor="text1"/>
          <w:sz w:val="22"/>
          <w:szCs w:val="22"/>
        </w:rPr>
        <w:tab/>
      </w:r>
      <w:r w:rsidRPr="008214BF">
        <w:rPr>
          <w:rFonts w:eastAsia="Calibri"/>
          <w:iCs/>
          <w:color w:val="000000" w:themeColor="text1"/>
          <w:sz w:val="22"/>
          <w:szCs w:val="22"/>
        </w:rPr>
        <w:t xml:space="preserve">This community service project employs Focus Group Discussions and Coaching Methods to determine whether the price and quality of </w:t>
      </w:r>
      <w:proofErr w:type="spellStart"/>
      <w:r w:rsidRPr="008214BF">
        <w:rPr>
          <w:rFonts w:eastAsia="Calibri"/>
          <w:iCs/>
          <w:color w:val="000000" w:themeColor="text1"/>
          <w:sz w:val="22"/>
          <w:szCs w:val="22"/>
        </w:rPr>
        <w:t>Cimory</w:t>
      </w:r>
      <w:proofErr w:type="spellEnd"/>
      <w:r w:rsidRPr="008214BF">
        <w:rPr>
          <w:rFonts w:eastAsia="Calibri"/>
          <w:iCs/>
          <w:color w:val="000000" w:themeColor="text1"/>
          <w:sz w:val="22"/>
          <w:szCs w:val="22"/>
        </w:rPr>
        <w:t xml:space="preserve"> products influence consumer purchasing decisions. Through in-depth discussions with the </w:t>
      </w:r>
      <w:proofErr w:type="spellStart"/>
      <w:r w:rsidRPr="008214BF">
        <w:rPr>
          <w:rFonts w:eastAsia="Calibri"/>
          <w:iCs/>
          <w:color w:val="000000" w:themeColor="text1"/>
          <w:sz w:val="22"/>
          <w:szCs w:val="22"/>
        </w:rPr>
        <w:t>Cimory</w:t>
      </w:r>
      <w:proofErr w:type="spellEnd"/>
      <w:r w:rsidRPr="008214BF">
        <w:rPr>
          <w:rFonts w:eastAsia="Calibri"/>
          <w:iCs/>
          <w:color w:val="000000" w:themeColor="text1"/>
          <w:sz w:val="22"/>
          <w:szCs w:val="22"/>
        </w:rPr>
        <w:t xml:space="preserve"> director and consumers, deeper insights can be gained into how both consumers and the </w:t>
      </w:r>
      <w:proofErr w:type="spellStart"/>
      <w:r w:rsidRPr="008214BF">
        <w:rPr>
          <w:rFonts w:eastAsia="Calibri"/>
          <w:iCs/>
          <w:color w:val="000000" w:themeColor="text1"/>
          <w:sz w:val="22"/>
          <w:szCs w:val="22"/>
        </w:rPr>
        <w:t>Cimory</w:t>
      </w:r>
      <w:proofErr w:type="spellEnd"/>
      <w:r w:rsidRPr="008214BF">
        <w:rPr>
          <w:rFonts w:eastAsia="Calibri"/>
          <w:iCs/>
          <w:color w:val="000000" w:themeColor="text1"/>
          <w:sz w:val="22"/>
          <w:szCs w:val="22"/>
        </w:rPr>
        <w:t xml:space="preserve"> director view the quality and pricing of </w:t>
      </w:r>
      <w:proofErr w:type="spellStart"/>
      <w:r w:rsidRPr="008214BF">
        <w:rPr>
          <w:rFonts w:eastAsia="Calibri"/>
          <w:iCs/>
          <w:color w:val="000000" w:themeColor="text1"/>
          <w:sz w:val="22"/>
          <w:szCs w:val="22"/>
        </w:rPr>
        <w:t>Cimory</w:t>
      </w:r>
      <w:proofErr w:type="spellEnd"/>
      <w:r w:rsidRPr="008214BF">
        <w:rPr>
          <w:rFonts w:eastAsia="Calibri"/>
          <w:iCs/>
          <w:color w:val="000000" w:themeColor="text1"/>
          <w:sz w:val="22"/>
          <w:szCs w:val="22"/>
        </w:rPr>
        <w:t xml:space="preserve"> products. The data in this article is primary data, with the population consisting of consumers who have purchased </w:t>
      </w:r>
      <w:proofErr w:type="spellStart"/>
      <w:r w:rsidRPr="008214BF">
        <w:rPr>
          <w:rFonts w:eastAsia="Calibri"/>
          <w:iCs/>
          <w:color w:val="000000" w:themeColor="text1"/>
          <w:sz w:val="22"/>
          <w:szCs w:val="22"/>
        </w:rPr>
        <w:t>Cimory</w:t>
      </w:r>
      <w:proofErr w:type="spellEnd"/>
      <w:r w:rsidRPr="008214BF">
        <w:rPr>
          <w:rFonts w:eastAsia="Calibri"/>
          <w:iCs/>
          <w:color w:val="000000" w:themeColor="text1"/>
          <w:sz w:val="22"/>
          <w:szCs w:val="22"/>
        </w:rPr>
        <w:t xml:space="preserve"> Yoghurt and reside in Medan, with a sample size of 36</w:t>
      </w:r>
      <w:r w:rsidR="00C93B7B">
        <w:rPr>
          <w:rFonts w:eastAsia="Calibri"/>
          <w:iCs/>
          <w:color w:val="000000" w:themeColor="text1"/>
          <w:sz w:val="22"/>
          <w:szCs w:val="22"/>
        </w:rPr>
        <w:t xml:space="preserve"> </w:t>
      </w:r>
      <w:r w:rsidR="00C93B7B" w:rsidRPr="00C93B7B">
        <w:rPr>
          <w:sz w:val="22"/>
          <w:szCs w:val="22"/>
        </w:rPr>
        <w:t>(</w:t>
      </w:r>
      <w:proofErr w:type="spellStart"/>
      <w:r w:rsidR="00C93B7B" w:rsidRPr="00C93B7B">
        <w:rPr>
          <w:sz w:val="22"/>
          <w:szCs w:val="22"/>
        </w:rPr>
        <w:t>marliyah</w:t>
      </w:r>
      <w:proofErr w:type="spellEnd"/>
      <w:r w:rsidR="00C93B7B" w:rsidRPr="00C93B7B">
        <w:rPr>
          <w:sz w:val="22"/>
          <w:szCs w:val="22"/>
        </w:rPr>
        <w:t xml:space="preserve"> et al., 2024)</w:t>
      </w:r>
      <w:r w:rsidR="00C93B7B">
        <w:rPr>
          <w:sz w:val="22"/>
          <w:szCs w:val="22"/>
        </w:rPr>
        <w:t>.</w:t>
      </w:r>
    </w:p>
    <w:p w14:paraId="23800060" w14:textId="5134EA1A" w:rsidR="002D6DA9" w:rsidRDefault="00F84DE2">
      <w:pPr>
        <w:numPr>
          <w:ilvl w:val="0"/>
          <w:numId w:val="4"/>
        </w:numPr>
        <w:spacing w:before="240" w:line="276" w:lineRule="auto"/>
        <w:ind w:left="426" w:hanging="426"/>
        <w:rPr>
          <w:b/>
          <w:bCs/>
          <w:sz w:val="22"/>
          <w:szCs w:val="22"/>
          <w:lang w:val="id-ID"/>
        </w:rPr>
      </w:pPr>
      <w:r>
        <w:rPr>
          <w:b/>
          <w:bCs/>
          <w:sz w:val="22"/>
          <w:szCs w:val="22"/>
        </w:rPr>
        <w:t>RESULTS AND DISCUSSION</w:t>
      </w:r>
      <w:r w:rsidR="00EF3E8E">
        <w:rPr>
          <w:b/>
          <w:bCs/>
          <w:sz w:val="24"/>
          <w:szCs w:val="24"/>
        </w:rPr>
        <w:t xml:space="preserve"> </w:t>
      </w:r>
    </w:p>
    <w:p w14:paraId="009B3440" w14:textId="77777777" w:rsidR="002D6DA9" w:rsidRDefault="00F84DE2">
      <w:pPr>
        <w:spacing w:before="120" w:after="120" w:line="276" w:lineRule="auto"/>
        <w:rPr>
          <w:b/>
          <w:bCs/>
          <w:sz w:val="22"/>
          <w:szCs w:val="22"/>
        </w:rPr>
      </w:pPr>
      <w:r>
        <w:rPr>
          <w:b/>
          <w:bCs/>
          <w:sz w:val="22"/>
          <w:szCs w:val="22"/>
        </w:rPr>
        <w:t>Results</w:t>
      </w:r>
    </w:p>
    <w:p w14:paraId="368D0F08" w14:textId="77777777" w:rsidR="008214BF" w:rsidRPr="008214BF" w:rsidRDefault="008214BF" w:rsidP="008214BF">
      <w:pPr>
        <w:spacing w:before="120" w:after="120" w:line="276" w:lineRule="auto"/>
        <w:ind w:firstLine="720"/>
        <w:jc w:val="both"/>
        <w:rPr>
          <w:bCs/>
          <w:sz w:val="22"/>
          <w:szCs w:val="22"/>
        </w:rPr>
      </w:pPr>
      <w:r w:rsidRPr="008214BF">
        <w:rPr>
          <w:bCs/>
          <w:sz w:val="22"/>
          <w:szCs w:val="22"/>
        </w:rPr>
        <w:t xml:space="preserve">During the 15-day community service project, it was found that the 36 respondents we discussed with perceived that the quality of </w:t>
      </w:r>
      <w:proofErr w:type="spellStart"/>
      <w:r w:rsidRPr="008214BF">
        <w:rPr>
          <w:bCs/>
          <w:sz w:val="22"/>
          <w:szCs w:val="22"/>
        </w:rPr>
        <w:t>Cimory</w:t>
      </w:r>
      <w:proofErr w:type="spellEnd"/>
      <w:r w:rsidRPr="008214BF">
        <w:rPr>
          <w:bCs/>
          <w:sz w:val="22"/>
          <w:szCs w:val="22"/>
        </w:rPr>
        <w:t xml:space="preserve"> products was insufficient to drive purchasing decisions. Consumers agreed that the quality of </w:t>
      </w:r>
      <w:proofErr w:type="spellStart"/>
      <w:r w:rsidRPr="008214BF">
        <w:rPr>
          <w:bCs/>
          <w:sz w:val="22"/>
          <w:szCs w:val="22"/>
        </w:rPr>
        <w:t>Cimory</w:t>
      </w:r>
      <w:proofErr w:type="spellEnd"/>
      <w:r w:rsidRPr="008214BF">
        <w:rPr>
          <w:bCs/>
          <w:sz w:val="22"/>
          <w:szCs w:val="22"/>
        </w:rPr>
        <w:t xml:space="preserve"> products was below acceptable criteria. They noted that the products were too watery, lacking flavor, and odorless. However, regarding the pricing of </w:t>
      </w:r>
      <w:proofErr w:type="spellStart"/>
      <w:r w:rsidRPr="008214BF">
        <w:rPr>
          <w:bCs/>
          <w:sz w:val="22"/>
          <w:szCs w:val="22"/>
        </w:rPr>
        <w:t>Cimory</w:t>
      </w:r>
      <w:proofErr w:type="spellEnd"/>
      <w:r w:rsidRPr="008214BF">
        <w:rPr>
          <w:bCs/>
          <w:sz w:val="22"/>
          <w:szCs w:val="22"/>
        </w:rPr>
        <w:t xml:space="preserve"> products, several consumers we interviewed considered the price to be affordable for everyone. Therefore, it can be concluded that while Cimory's product quality has some shortcomings, the pricing is deemed appropriate.</w:t>
      </w:r>
    </w:p>
    <w:p w14:paraId="0A8F9100" w14:textId="77777777" w:rsidR="008214BF" w:rsidRPr="008214BF" w:rsidRDefault="008214BF" w:rsidP="008214BF">
      <w:pPr>
        <w:spacing w:before="120" w:after="120" w:line="276" w:lineRule="auto"/>
        <w:ind w:firstLine="720"/>
        <w:jc w:val="both"/>
        <w:rPr>
          <w:bCs/>
          <w:sz w:val="22"/>
          <w:szCs w:val="22"/>
        </w:rPr>
      </w:pPr>
      <w:r w:rsidRPr="008214BF">
        <w:rPr>
          <w:bCs/>
          <w:sz w:val="22"/>
          <w:szCs w:val="22"/>
        </w:rPr>
        <w:t>Consequently, due to the identified deficiencies in Cimory's product quality, it is necessary to conduct training for the Director and staff of Cimory’s factory to address these issues. The training, titled “Optimizing Flavor and Product Quality for Enhancing Cimory’s Market Competitiveness,” will feature expert speakers with experience in the food and beverage industry. They will discuss strategies and techniques for identifying and improving weaknesses in the production process, particularly concerning flavor and product quality. Additionally, the training will provide practical guidelines for the director and factory staff on implementing higher and more sustainable quality standards.</w:t>
      </w:r>
    </w:p>
    <w:p w14:paraId="3946E4D5" w14:textId="4A8F68EC" w:rsidR="00C74638" w:rsidRPr="008214BF" w:rsidRDefault="008214BF" w:rsidP="008214BF">
      <w:pPr>
        <w:spacing w:before="120" w:after="120" w:line="276" w:lineRule="auto"/>
        <w:ind w:firstLine="720"/>
        <w:jc w:val="both"/>
        <w:rPr>
          <w:bCs/>
          <w:sz w:val="22"/>
          <w:szCs w:val="22"/>
        </w:rPr>
      </w:pPr>
      <w:r w:rsidRPr="008214BF">
        <w:rPr>
          <w:bCs/>
          <w:sz w:val="22"/>
          <w:szCs w:val="22"/>
        </w:rPr>
        <w:t xml:space="preserve">Following the training for Cimory’s Director and staff, it was found that </w:t>
      </w:r>
      <w:proofErr w:type="spellStart"/>
      <w:r w:rsidRPr="008214BF">
        <w:rPr>
          <w:bCs/>
          <w:sz w:val="22"/>
          <w:szCs w:val="22"/>
        </w:rPr>
        <w:t>Cimory</w:t>
      </w:r>
      <w:proofErr w:type="spellEnd"/>
      <w:r w:rsidRPr="008214BF">
        <w:rPr>
          <w:bCs/>
          <w:sz w:val="22"/>
          <w:szCs w:val="22"/>
        </w:rPr>
        <w:t xml:space="preserve"> had evaluated their product quality, addressing the identified shortcomings. This has led </w:t>
      </w:r>
      <w:proofErr w:type="spellStart"/>
      <w:r w:rsidRPr="008214BF">
        <w:rPr>
          <w:bCs/>
          <w:sz w:val="22"/>
          <w:szCs w:val="22"/>
        </w:rPr>
        <w:t>Cimory</w:t>
      </w:r>
      <w:proofErr w:type="spellEnd"/>
      <w:r w:rsidRPr="008214BF">
        <w:rPr>
          <w:bCs/>
          <w:sz w:val="22"/>
          <w:szCs w:val="22"/>
        </w:rPr>
        <w:t xml:space="preserve"> to deliver superior product quality while maintaining affordable prices. As a result, consumers developed a positive perception, which impacted their purchasing decisions. If consumers decide to purchase </w:t>
      </w:r>
      <w:proofErr w:type="spellStart"/>
      <w:r w:rsidRPr="008214BF">
        <w:rPr>
          <w:bCs/>
          <w:sz w:val="22"/>
          <w:szCs w:val="22"/>
        </w:rPr>
        <w:t>Cimory</w:t>
      </w:r>
      <w:proofErr w:type="spellEnd"/>
      <w:r w:rsidRPr="008214BF">
        <w:rPr>
          <w:bCs/>
          <w:sz w:val="22"/>
          <w:szCs w:val="22"/>
        </w:rPr>
        <w:t xml:space="preserve"> products, it will benefit </w:t>
      </w:r>
      <w:proofErr w:type="spellStart"/>
      <w:r w:rsidRPr="008214BF">
        <w:rPr>
          <w:bCs/>
          <w:sz w:val="22"/>
          <w:szCs w:val="22"/>
        </w:rPr>
        <w:t>Cimory</w:t>
      </w:r>
      <w:proofErr w:type="spellEnd"/>
      <w:r w:rsidRPr="008214BF">
        <w:rPr>
          <w:bCs/>
          <w:sz w:val="22"/>
          <w:szCs w:val="22"/>
        </w:rPr>
        <w:t xml:space="preserve"> in terms of sales and company profits.</w:t>
      </w:r>
    </w:p>
    <w:p w14:paraId="7EB9DBA2" w14:textId="665E5D61" w:rsidR="009149F7" w:rsidRPr="009149F7" w:rsidRDefault="00F84DE2" w:rsidP="009149F7">
      <w:pPr>
        <w:spacing w:before="120" w:line="276" w:lineRule="auto"/>
        <w:rPr>
          <w:b/>
          <w:bCs/>
          <w:sz w:val="24"/>
          <w:szCs w:val="24"/>
        </w:rPr>
      </w:pPr>
      <w:r w:rsidRPr="009149F7">
        <w:rPr>
          <w:b/>
          <w:bCs/>
          <w:sz w:val="24"/>
          <w:szCs w:val="24"/>
        </w:rPr>
        <w:t>Discussion</w:t>
      </w:r>
      <w:r w:rsidR="00F172DF" w:rsidRPr="009149F7">
        <w:rPr>
          <w:b/>
          <w:bCs/>
          <w:sz w:val="24"/>
          <w:szCs w:val="24"/>
        </w:rPr>
        <w:t xml:space="preserve"> </w:t>
      </w:r>
    </w:p>
    <w:p w14:paraId="1DE8C307" w14:textId="1257311A" w:rsidR="008214BF" w:rsidRPr="008214BF" w:rsidRDefault="008214BF" w:rsidP="008214BF">
      <w:pPr>
        <w:spacing w:before="120" w:line="276" w:lineRule="auto"/>
        <w:ind w:firstLine="720"/>
        <w:jc w:val="both"/>
        <w:rPr>
          <w:bCs/>
          <w:sz w:val="22"/>
          <w:szCs w:val="22"/>
        </w:rPr>
      </w:pPr>
      <w:r w:rsidRPr="008214BF">
        <w:rPr>
          <w:bCs/>
          <w:sz w:val="22"/>
          <w:szCs w:val="22"/>
        </w:rPr>
        <w:t xml:space="preserve">The analysis results from this article show that a high price perception can hinder consumer purchasing decisions. This indicates the importance for companies to manage price perception strategically, for example, by providing transparent pricing information and offering value that matches the price. Additionally, product quality appears to be the most dominant factor in driving consumer purchasing decisions. This underscores the need for companies to focus on improving product quality and ensuring that consumers perceive high quality. Consumers tend to consider product </w:t>
      </w:r>
      <w:r w:rsidRPr="008214BF">
        <w:rPr>
          <w:bCs/>
          <w:sz w:val="22"/>
          <w:szCs w:val="22"/>
        </w:rPr>
        <w:lastRenderedPageBreak/>
        <w:t xml:space="preserve">quality—such as taste, texture, nutritional content, and other factors—when deciding to purchase </w:t>
      </w:r>
      <w:proofErr w:type="spellStart"/>
      <w:r w:rsidRPr="008214BF">
        <w:rPr>
          <w:bCs/>
          <w:sz w:val="22"/>
          <w:szCs w:val="22"/>
        </w:rPr>
        <w:t>Cimory</w:t>
      </w:r>
      <w:proofErr w:type="spellEnd"/>
      <w:r w:rsidRPr="008214BF">
        <w:rPr>
          <w:bCs/>
          <w:sz w:val="22"/>
          <w:szCs w:val="22"/>
        </w:rPr>
        <w:t xml:space="preserve"> Yoghurt. The better the perceived product quality, the higher the likelihood that consumers will choose to buy the product. Companies can innovate, control quality, and communicate effectively to build a positive quality perception. To achieve optimal purchasing decisions, companies need to balance price perception with product quality. A pricing strategy that aligns with superior product quality can be key to enhancing competitiveness and consumer satisfaction. Overall, this article implies that to boost </w:t>
      </w:r>
      <w:proofErr w:type="spellStart"/>
      <w:r w:rsidRPr="008214BF">
        <w:rPr>
          <w:bCs/>
          <w:sz w:val="22"/>
          <w:szCs w:val="22"/>
        </w:rPr>
        <w:t>Cimory</w:t>
      </w:r>
      <w:proofErr w:type="spellEnd"/>
      <w:r w:rsidRPr="008214BF">
        <w:rPr>
          <w:bCs/>
          <w:sz w:val="22"/>
          <w:szCs w:val="22"/>
        </w:rPr>
        <w:t xml:space="preserve"> Yoghurt sales, the company should focus more on efforts to maintain and improve product quality, while price remains a secondary factor that does not significantly impact consumer purchasing decisions. A marketing strategy focused on product quality can be an effective solution to enhance </w:t>
      </w:r>
      <w:proofErr w:type="spellStart"/>
      <w:r w:rsidRPr="008214BF">
        <w:rPr>
          <w:bCs/>
          <w:sz w:val="22"/>
          <w:szCs w:val="22"/>
        </w:rPr>
        <w:t>Cimory</w:t>
      </w:r>
      <w:proofErr w:type="spellEnd"/>
      <w:r w:rsidRPr="008214BF">
        <w:rPr>
          <w:bCs/>
          <w:sz w:val="22"/>
          <w:szCs w:val="22"/>
        </w:rPr>
        <w:t xml:space="preserve"> Yoghurt's competitiveness in the market.</w:t>
      </w:r>
    </w:p>
    <w:p w14:paraId="1E84EC5E" w14:textId="02E4C867" w:rsidR="002D6DA9" w:rsidRDefault="009149F7" w:rsidP="009149F7">
      <w:pPr>
        <w:spacing w:before="120" w:line="276" w:lineRule="auto"/>
        <w:rPr>
          <w:b/>
          <w:bCs/>
          <w:sz w:val="22"/>
          <w:szCs w:val="22"/>
        </w:rPr>
      </w:pPr>
      <w:r>
        <w:rPr>
          <w:b/>
          <w:bCs/>
          <w:sz w:val="22"/>
          <w:szCs w:val="22"/>
        </w:rPr>
        <w:t xml:space="preserve">4. </w:t>
      </w:r>
      <w:r w:rsidR="00F84DE2">
        <w:rPr>
          <w:b/>
          <w:bCs/>
          <w:sz w:val="22"/>
          <w:szCs w:val="22"/>
        </w:rPr>
        <w:t>CONCLUSION</w:t>
      </w:r>
    </w:p>
    <w:p w14:paraId="4219129A" w14:textId="1E57B2B4" w:rsidR="00F172DF" w:rsidRDefault="008214BF" w:rsidP="008214BF">
      <w:pPr>
        <w:spacing w:line="276" w:lineRule="auto"/>
        <w:ind w:firstLine="426"/>
        <w:jc w:val="both"/>
        <w:rPr>
          <w:bCs/>
          <w:sz w:val="22"/>
          <w:szCs w:val="22"/>
        </w:rPr>
      </w:pPr>
      <w:r w:rsidRPr="008214BF">
        <w:rPr>
          <w:bCs/>
          <w:sz w:val="22"/>
          <w:szCs w:val="22"/>
        </w:rPr>
        <w:t xml:space="preserve">Based on the service findings, although the research indicates that price perception has a negative and insignificant effect on purchasing decisions, </w:t>
      </w:r>
      <w:proofErr w:type="spellStart"/>
      <w:r w:rsidRPr="008214BF">
        <w:rPr>
          <w:bCs/>
          <w:sz w:val="22"/>
          <w:szCs w:val="22"/>
        </w:rPr>
        <w:t>Cimory</w:t>
      </w:r>
      <w:proofErr w:type="spellEnd"/>
      <w:r w:rsidRPr="008214BF">
        <w:rPr>
          <w:bCs/>
          <w:sz w:val="22"/>
          <w:szCs w:val="22"/>
        </w:rPr>
        <w:t xml:space="preserve"> Yoghurt producers should still consider price factors. Producers can implement competitive pricing aligned with product quality and offer attractive promotions or discounts to influence consumer perception. Additionally, clear and transparent pricing information is crucial for building a positive consumer perception of </w:t>
      </w:r>
      <w:proofErr w:type="spellStart"/>
      <w:r w:rsidRPr="008214BF">
        <w:rPr>
          <w:bCs/>
          <w:sz w:val="22"/>
          <w:szCs w:val="22"/>
        </w:rPr>
        <w:t>Cimory</w:t>
      </w:r>
      <w:proofErr w:type="spellEnd"/>
      <w:r w:rsidRPr="008214BF">
        <w:rPr>
          <w:bCs/>
          <w:sz w:val="22"/>
          <w:szCs w:val="22"/>
        </w:rPr>
        <w:t xml:space="preserve"> Yoghurt. On the other hand, the research results show that product quality has a positive and significant effect on purchasing decisions. Therefore, producers need to maintain and enhance product quality, such as taste, texture, nutrition, and appealing packaging. Product innovation can also be pursued to attract new consumers and retain existing ones. Improving product quality should be aligned with effective marketing communication to convey product quality information to consumers. By combining competitive pricing strategies, product quality improvement, and effective marketing communication, </w:t>
      </w:r>
      <w:proofErr w:type="spellStart"/>
      <w:r w:rsidRPr="008214BF">
        <w:rPr>
          <w:bCs/>
          <w:sz w:val="22"/>
          <w:szCs w:val="22"/>
        </w:rPr>
        <w:t>Cimory</w:t>
      </w:r>
      <w:proofErr w:type="spellEnd"/>
      <w:r w:rsidRPr="008214BF">
        <w:rPr>
          <w:bCs/>
          <w:sz w:val="22"/>
          <w:szCs w:val="22"/>
        </w:rPr>
        <w:t xml:space="preserve"> Yoghurt producers can sustainably increase consumer purchasing decisions. A balanced approach between price factors and product quality will help </w:t>
      </w:r>
      <w:proofErr w:type="spellStart"/>
      <w:r w:rsidRPr="008214BF">
        <w:rPr>
          <w:bCs/>
          <w:sz w:val="22"/>
          <w:szCs w:val="22"/>
        </w:rPr>
        <w:t>Cimory</w:t>
      </w:r>
      <w:proofErr w:type="spellEnd"/>
      <w:r w:rsidRPr="008214BF">
        <w:rPr>
          <w:bCs/>
          <w:sz w:val="22"/>
          <w:szCs w:val="22"/>
        </w:rPr>
        <w:t xml:space="preserve"> Yoghurt maintain its position in the Indonesian yoghurt market. Additionally, producers should also consider other factors that can influence purchasing decisions, such as brand image, promotions, accessibility, and consumer preferences and behavior.</w:t>
      </w:r>
    </w:p>
    <w:p w14:paraId="523B9593" w14:textId="77777777" w:rsidR="008214BF" w:rsidRDefault="008214BF" w:rsidP="008214BF">
      <w:pPr>
        <w:spacing w:line="276" w:lineRule="auto"/>
        <w:ind w:firstLine="426"/>
        <w:jc w:val="both"/>
        <w:rPr>
          <w:rStyle w:val="apple-style-span"/>
          <w:b/>
          <w:color w:val="000000"/>
          <w:sz w:val="22"/>
          <w:szCs w:val="22"/>
          <w:lang w:val="pt-BR"/>
        </w:rPr>
      </w:pPr>
    </w:p>
    <w:p w14:paraId="24F80757" w14:textId="77777777" w:rsidR="002D6DA9" w:rsidRPr="00745051" w:rsidRDefault="00F84DE2">
      <w:pPr>
        <w:pStyle w:val="ListParagraph"/>
        <w:numPr>
          <w:ilvl w:val="0"/>
          <w:numId w:val="4"/>
        </w:numPr>
        <w:spacing w:after="0"/>
        <w:ind w:left="426" w:hanging="426"/>
        <w:rPr>
          <w:rStyle w:val="apple-style-span"/>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0D62705B" w14:textId="219B9573" w:rsidR="00E1277D" w:rsidRPr="008C5C46" w:rsidRDefault="00E1277D" w:rsidP="0009044E">
      <w:pPr>
        <w:adjustRightInd w:val="0"/>
        <w:spacing w:line="276" w:lineRule="auto"/>
        <w:ind w:left="567" w:right="114" w:hanging="567"/>
        <w:jc w:val="both"/>
        <w:rPr>
          <w:sz w:val="22"/>
          <w:szCs w:val="22"/>
        </w:rPr>
      </w:pPr>
      <w:r w:rsidRPr="008C5C46">
        <w:rPr>
          <w:sz w:val="22"/>
          <w:szCs w:val="22"/>
        </w:rPr>
        <w:t xml:space="preserve">Diya Ayu Rahmawati, &amp; Lia </w:t>
      </w:r>
      <w:proofErr w:type="spellStart"/>
      <w:r w:rsidRPr="008C5C46">
        <w:rPr>
          <w:sz w:val="22"/>
          <w:szCs w:val="22"/>
        </w:rPr>
        <w:t>Nirawati</w:t>
      </w:r>
      <w:proofErr w:type="spellEnd"/>
      <w:r w:rsidRPr="008C5C46">
        <w:rPr>
          <w:sz w:val="22"/>
          <w:szCs w:val="22"/>
        </w:rPr>
        <w:t xml:space="preserve">. (2024). </w:t>
      </w:r>
      <w:proofErr w:type="spellStart"/>
      <w:r w:rsidRPr="008C5C46">
        <w:rPr>
          <w:sz w:val="22"/>
          <w:szCs w:val="22"/>
        </w:rPr>
        <w:t>Pengaruh</w:t>
      </w:r>
      <w:proofErr w:type="spellEnd"/>
      <w:r w:rsidRPr="008C5C46">
        <w:rPr>
          <w:sz w:val="22"/>
          <w:szCs w:val="22"/>
        </w:rPr>
        <w:t xml:space="preserve"> </w:t>
      </w:r>
      <w:proofErr w:type="spellStart"/>
      <w:r w:rsidRPr="008C5C46">
        <w:rPr>
          <w:sz w:val="22"/>
          <w:szCs w:val="22"/>
        </w:rPr>
        <w:t>Kualitas</w:t>
      </w:r>
      <w:proofErr w:type="spellEnd"/>
      <w:r w:rsidRPr="008C5C46">
        <w:rPr>
          <w:sz w:val="22"/>
          <w:szCs w:val="22"/>
        </w:rPr>
        <w:t xml:space="preserve"> </w:t>
      </w:r>
      <w:proofErr w:type="spellStart"/>
      <w:r w:rsidRPr="008C5C46">
        <w:rPr>
          <w:sz w:val="22"/>
          <w:szCs w:val="22"/>
        </w:rPr>
        <w:t>Produk</w:t>
      </w:r>
      <w:proofErr w:type="spellEnd"/>
      <w:r w:rsidRPr="008C5C46">
        <w:rPr>
          <w:sz w:val="22"/>
          <w:szCs w:val="22"/>
        </w:rPr>
        <w:t xml:space="preserve">, Customer Experience dan Citra Merek </w:t>
      </w:r>
      <w:proofErr w:type="spellStart"/>
      <w:r w:rsidRPr="008C5C46">
        <w:rPr>
          <w:sz w:val="22"/>
          <w:szCs w:val="22"/>
        </w:rPr>
        <w:t>Terhadap</w:t>
      </w:r>
      <w:proofErr w:type="spellEnd"/>
      <w:r w:rsidRPr="008C5C46">
        <w:rPr>
          <w:sz w:val="22"/>
          <w:szCs w:val="22"/>
        </w:rPr>
        <w:t xml:space="preserve"> </w:t>
      </w:r>
      <w:proofErr w:type="spellStart"/>
      <w:r w:rsidRPr="008C5C46">
        <w:rPr>
          <w:sz w:val="22"/>
          <w:szCs w:val="22"/>
        </w:rPr>
        <w:t>Kepuasan</w:t>
      </w:r>
      <w:proofErr w:type="spellEnd"/>
      <w:r w:rsidRPr="008C5C46">
        <w:rPr>
          <w:sz w:val="22"/>
          <w:szCs w:val="22"/>
        </w:rPr>
        <w:t xml:space="preserve"> </w:t>
      </w:r>
      <w:proofErr w:type="spellStart"/>
      <w:r w:rsidRPr="008C5C46">
        <w:rPr>
          <w:sz w:val="22"/>
          <w:szCs w:val="22"/>
        </w:rPr>
        <w:t>Konsumen</w:t>
      </w:r>
      <w:proofErr w:type="spellEnd"/>
      <w:r w:rsidRPr="008C5C46">
        <w:rPr>
          <w:sz w:val="22"/>
          <w:szCs w:val="22"/>
        </w:rPr>
        <w:t xml:space="preserve"> pada </w:t>
      </w:r>
      <w:proofErr w:type="spellStart"/>
      <w:r w:rsidRPr="008C5C46">
        <w:rPr>
          <w:sz w:val="22"/>
          <w:szCs w:val="22"/>
        </w:rPr>
        <w:t>Produk</w:t>
      </w:r>
      <w:proofErr w:type="spellEnd"/>
      <w:r w:rsidRPr="008C5C46">
        <w:rPr>
          <w:sz w:val="22"/>
          <w:szCs w:val="22"/>
        </w:rPr>
        <w:t xml:space="preserve"> </w:t>
      </w:r>
      <w:proofErr w:type="spellStart"/>
      <w:r w:rsidRPr="008C5C46">
        <w:rPr>
          <w:sz w:val="22"/>
          <w:szCs w:val="22"/>
        </w:rPr>
        <w:t>Cimory</w:t>
      </w:r>
      <w:proofErr w:type="spellEnd"/>
      <w:r w:rsidRPr="008C5C46">
        <w:rPr>
          <w:sz w:val="22"/>
          <w:szCs w:val="22"/>
        </w:rPr>
        <w:t xml:space="preserve"> Yogurt. Al-</w:t>
      </w:r>
      <w:proofErr w:type="spellStart"/>
      <w:r w:rsidRPr="008C5C46">
        <w:rPr>
          <w:sz w:val="22"/>
          <w:szCs w:val="22"/>
        </w:rPr>
        <w:t>Kharaj</w:t>
      </w:r>
      <w:proofErr w:type="spellEnd"/>
      <w:r w:rsidRPr="008C5C46">
        <w:rPr>
          <w:sz w:val="22"/>
          <w:szCs w:val="22"/>
        </w:rPr>
        <w:t xml:space="preserve">: </w:t>
      </w:r>
      <w:proofErr w:type="spellStart"/>
      <w:r w:rsidRPr="008C5C46">
        <w:rPr>
          <w:sz w:val="22"/>
          <w:szCs w:val="22"/>
        </w:rPr>
        <w:t>Jurnal</w:t>
      </w:r>
      <w:proofErr w:type="spellEnd"/>
      <w:r w:rsidRPr="008C5C46">
        <w:rPr>
          <w:sz w:val="22"/>
          <w:szCs w:val="22"/>
        </w:rPr>
        <w:t xml:space="preserve"> Ekonomi, </w:t>
      </w:r>
      <w:proofErr w:type="spellStart"/>
      <w:r w:rsidRPr="008C5C46">
        <w:rPr>
          <w:sz w:val="22"/>
          <w:szCs w:val="22"/>
        </w:rPr>
        <w:t>Keuangan</w:t>
      </w:r>
      <w:proofErr w:type="spellEnd"/>
      <w:r w:rsidRPr="008C5C46">
        <w:rPr>
          <w:sz w:val="22"/>
          <w:szCs w:val="22"/>
        </w:rPr>
        <w:t xml:space="preserve"> &amp; </w:t>
      </w:r>
      <w:proofErr w:type="spellStart"/>
      <w:r w:rsidRPr="008C5C46">
        <w:rPr>
          <w:sz w:val="22"/>
          <w:szCs w:val="22"/>
        </w:rPr>
        <w:t>Bisnis</w:t>
      </w:r>
      <w:proofErr w:type="spellEnd"/>
      <w:r w:rsidRPr="008C5C46">
        <w:rPr>
          <w:sz w:val="22"/>
          <w:szCs w:val="22"/>
        </w:rPr>
        <w:t xml:space="preserve"> Syariah, 6(5). </w:t>
      </w:r>
      <w:hyperlink r:id="rId12" w:history="1">
        <w:r w:rsidRPr="008C5C46">
          <w:rPr>
            <w:rStyle w:val="Hyperlink"/>
            <w:sz w:val="22"/>
            <w:szCs w:val="22"/>
          </w:rPr>
          <w:t>https://doi.org/10.47467/alkharaj.v6i5.2113</w:t>
        </w:r>
      </w:hyperlink>
    </w:p>
    <w:p w14:paraId="04B2D6CF" w14:textId="0780600B" w:rsidR="00E1277D" w:rsidRPr="008C5C46" w:rsidRDefault="00E1277D" w:rsidP="0009044E">
      <w:pPr>
        <w:adjustRightInd w:val="0"/>
        <w:spacing w:line="276" w:lineRule="auto"/>
        <w:ind w:left="567" w:right="114" w:hanging="567"/>
        <w:jc w:val="both"/>
        <w:rPr>
          <w:sz w:val="22"/>
          <w:szCs w:val="22"/>
        </w:rPr>
      </w:pPr>
      <w:r w:rsidRPr="008C5C46">
        <w:rPr>
          <w:sz w:val="22"/>
          <w:szCs w:val="22"/>
        </w:rPr>
        <w:t xml:space="preserve">Irianto, H., Ambar Azizah, H., &amp; Wida </w:t>
      </w:r>
      <w:proofErr w:type="spellStart"/>
      <w:r w:rsidRPr="008C5C46">
        <w:rPr>
          <w:sz w:val="22"/>
          <w:szCs w:val="22"/>
        </w:rPr>
        <w:t>Riptanti</w:t>
      </w:r>
      <w:proofErr w:type="spellEnd"/>
      <w:r w:rsidRPr="008C5C46">
        <w:rPr>
          <w:sz w:val="22"/>
          <w:szCs w:val="22"/>
        </w:rPr>
        <w:t xml:space="preserve">, E. (2022). </w:t>
      </w:r>
      <w:proofErr w:type="spellStart"/>
      <w:r w:rsidRPr="008C5C46">
        <w:rPr>
          <w:sz w:val="22"/>
          <w:szCs w:val="22"/>
        </w:rPr>
        <w:t>Pengaruh</w:t>
      </w:r>
      <w:proofErr w:type="spellEnd"/>
      <w:r w:rsidRPr="008C5C46">
        <w:rPr>
          <w:sz w:val="22"/>
          <w:szCs w:val="22"/>
        </w:rPr>
        <w:t xml:space="preserve"> Citra Merek </w:t>
      </w:r>
      <w:proofErr w:type="spellStart"/>
      <w:r w:rsidRPr="008C5C46">
        <w:rPr>
          <w:sz w:val="22"/>
          <w:szCs w:val="22"/>
        </w:rPr>
        <w:t>Kualitas</w:t>
      </w:r>
      <w:proofErr w:type="spellEnd"/>
      <w:r w:rsidRPr="008C5C46">
        <w:rPr>
          <w:sz w:val="22"/>
          <w:szCs w:val="22"/>
        </w:rPr>
        <w:t xml:space="preserve"> </w:t>
      </w:r>
      <w:proofErr w:type="spellStart"/>
      <w:r w:rsidRPr="008C5C46">
        <w:rPr>
          <w:sz w:val="22"/>
          <w:szCs w:val="22"/>
        </w:rPr>
        <w:t>Produk</w:t>
      </w:r>
      <w:proofErr w:type="spellEnd"/>
      <w:r w:rsidRPr="008C5C46">
        <w:rPr>
          <w:sz w:val="22"/>
          <w:szCs w:val="22"/>
        </w:rPr>
        <w:t xml:space="preserve"> dan Harga </w:t>
      </w:r>
      <w:proofErr w:type="spellStart"/>
      <w:r w:rsidRPr="008C5C46">
        <w:rPr>
          <w:sz w:val="22"/>
          <w:szCs w:val="22"/>
        </w:rPr>
        <w:t>Terhadap</w:t>
      </w:r>
      <w:proofErr w:type="spellEnd"/>
      <w:r w:rsidRPr="008C5C46">
        <w:rPr>
          <w:sz w:val="22"/>
          <w:szCs w:val="22"/>
        </w:rPr>
        <w:t xml:space="preserve"> Keputusan </w:t>
      </w:r>
      <w:proofErr w:type="spellStart"/>
      <w:r w:rsidRPr="008C5C46">
        <w:rPr>
          <w:sz w:val="22"/>
          <w:szCs w:val="22"/>
        </w:rPr>
        <w:t>Pembelian</w:t>
      </w:r>
      <w:proofErr w:type="spellEnd"/>
      <w:r w:rsidRPr="008C5C46">
        <w:rPr>
          <w:sz w:val="22"/>
          <w:szCs w:val="22"/>
        </w:rPr>
        <w:t xml:space="preserve"> Yoghurt </w:t>
      </w:r>
      <w:proofErr w:type="spellStart"/>
      <w:r w:rsidRPr="008C5C46">
        <w:rPr>
          <w:sz w:val="22"/>
          <w:szCs w:val="22"/>
        </w:rPr>
        <w:t>Cimory</w:t>
      </w:r>
      <w:proofErr w:type="spellEnd"/>
      <w:r w:rsidRPr="008C5C46">
        <w:rPr>
          <w:sz w:val="22"/>
          <w:szCs w:val="22"/>
        </w:rPr>
        <w:t xml:space="preserve"> di Surakarta. </w:t>
      </w:r>
      <w:proofErr w:type="spellStart"/>
      <w:r w:rsidRPr="008C5C46">
        <w:rPr>
          <w:sz w:val="22"/>
          <w:szCs w:val="22"/>
        </w:rPr>
        <w:t>Jurnal</w:t>
      </w:r>
      <w:proofErr w:type="spellEnd"/>
      <w:r w:rsidRPr="008C5C46">
        <w:rPr>
          <w:sz w:val="22"/>
          <w:szCs w:val="22"/>
        </w:rPr>
        <w:t xml:space="preserve"> E-Bis, 6(2), 469–481. </w:t>
      </w:r>
      <w:hyperlink r:id="rId13" w:history="1">
        <w:r w:rsidRPr="008C5C46">
          <w:rPr>
            <w:rStyle w:val="Hyperlink"/>
            <w:sz w:val="22"/>
            <w:szCs w:val="22"/>
          </w:rPr>
          <w:t>https://doi.org/10.37339/e-bis.v6i2.955</w:t>
        </w:r>
      </w:hyperlink>
      <w:r w:rsidRPr="008C5C46">
        <w:rPr>
          <w:sz w:val="22"/>
          <w:szCs w:val="22"/>
        </w:rPr>
        <w:t xml:space="preserve"> </w:t>
      </w:r>
    </w:p>
    <w:p w14:paraId="6F332421" w14:textId="66B9BBEC" w:rsidR="00E1277D" w:rsidRPr="008C5C46" w:rsidRDefault="00E1277D" w:rsidP="0009044E">
      <w:pPr>
        <w:adjustRightInd w:val="0"/>
        <w:spacing w:line="276" w:lineRule="auto"/>
        <w:ind w:left="567" w:right="114" w:hanging="567"/>
        <w:jc w:val="both"/>
        <w:rPr>
          <w:sz w:val="22"/>
          <w:szCs w:val="22"/>
        </w:rPr>
      </w:pPr>
      <w:proofErr w:type="spellStart"/>
      <w:r w:rsidRPr="008C5C46">
        <w:rPr>
          <w:sz w:val="22"/>
          <w:szCs w:val="22"/>
        </w:rPr>
        <w:t>Khoirunnisa</w:t>
      </w:r>
      <w:proofErr w:type="spellEnd"/>
      <w:r w:rsidRPr="008C5C46">
        <w:rPr>
          <w:sz w:val="22"/>
          <w:szCs w:val="22"/>
        </w:rPr>
        <w:t xml:space="preserve">, S., </w:t>
      </w:r>
      <w:proofErr w:type="spellStart"/>
      <w:r w:rsidRPr="008C5C46">
        <w:rPr>
          <w:sz w:val="22"/>
          <w:szCs w:val="22"/>
        </w:rPr>
        <w:t>Syarief</w:t>
      </w:r>
      <w:proofErr w:type="spellEnd"/>
      <w:r w:rsidRPr="008C5C46">
        <w:rPr>
          <w:sz w:val="22"/>
          <w:szCs w:val="22"/>
        </w:rPr>
        <w:t xml:space="preserve">, N., &amp; Supriadi, Y. N. (2022). </w:t>
      </w:r>
      <w:proofErr w:type="spellStart"/>
      <w:r w:rsidRPr="008C5C46">
        <w:rPr>
          <w:sz w:val="22"/>
          <w:szCs w:val="22"/>
        </w:rPr>
        <w:t>Pengaruh</w:t>
      </w:r>
      <w:proofErr w:type="spellEnd"/>
      <w:r w:rsidRPr="008C5C46">
        <w:rPr>
          <w:sz w:val="22"/>
          <w:szCs w:val="22"/>
        </w:rPr>
        <w:t xml:space="preserve"> </w:t>
      </w:r>
      <w:proofErr w:type="spellStart"/>
      <w:r w:rsidRPr="008C5C46">
        <w:rPr>
          <w:sz w:val="22"/>
          <w:szCs w:val="22"/>
        </w:rPr>
        <w:t>Kualitas</w:t>
      </w:r>
      <w:proofErr w:type="spellEnd"/>
      <w:r w:rsidRPr="008C5C46">
        <w:rPr>
          <w:sz w:val="22"/>
          <w:szCs w:val="22"/>
        </w:rPr>
        <w:t xml:space="preserve"> </w:t>
      </w:r>
      <w:proofErr w:type="spellStart"/>
      <w:r w:rsidRPr="008C5C46">
        <w:rPr>
          <w:sz w:val="22"/>
          <w:szCs w:val="22"/>
        </w:rPr>
        <w:t>Produk</w:t>
      </w:r>
      <w:proofErr w:type="spellEnd"/>
      <w:r w:rsidRPr="008C5C46">
        <w:rPr>
          <w:sz w:val="22"/>
          <w:szCs w:val="22"/>
        </w:rPr>
        <w:t xml:space="preserve">, Citra Merek, Dan Harga </w:t>
      </w:r>
      <w:proofErr w:type="spellStart"/>
      <w:r w:rsidRPr="008C5C46">
        <w:rPr>
          <w:sz w:val="22"/>
          <w:szCs w:val="22"/>
        </w:rPr>
        <w:t>Terhadap</w:t>
      </w:r>
      <w:proofErr w:type="spellEnd"/>
      <w:r w:rsidRPr="008C5C46">
        <w:rPr>
          <w:sz w:val="22"/>
          <w:szCs w:val="22"/>
        </w:rPr>
        <w:t xml:space="preserve"> Keputusan </w:t>
      </w:r>
      <w:proofErr w:type="spellStart"/>
      <w:r w:rsidRPr="008C5C46">
        <w:rPr>
          <w:sz w:val="22"/>
          <w:szCs w:val="22"/>
        </w:rPr>
        <w:t>Pembelian</w:t>
      </w:r>
      <w:proofErr w:type="spellEnd"/>
      <w:r w:rsidRPr="008C5C46">
        <w:rPr>
          <w:sz w:val="22"/>
          <w:szCs w:val="22"/>
        </w:rPr>
        <w:t xml:space="preserve"> Sunscreen Nivea. Bussman </w:t>
      </w:r>
      <w:proofErr w:type="gramStart"/>
      <w:r w:rsidRPr="008C5C46">
        <w:rPr>
          <w:sz w:val="22"/>
          <w:szCs w:val="22"/>
        </w:rPr>
        <w:t>Journal :</w:t>
      </w:r>
      <w:proofErr w:type="gramEnd"/>
      <w:r w:rsidRPr="008C5C46">
        <w:rPr>
          <w:sz w:val="22"/>
          <w:szCs w:val="22"/>
        </w:rPr>
        <w:t xml:space="preserve"> Indonesian Journal of Business and Management, 2(1), 240–259. </w:t>
      </w:r>
      <w:hyperlink r:id="rId14" w:history="1">
        <w:r w:rsidRPr="008C5C46">
          <w:rPr>
            <w:rStyle w:val="Hyperlink"/>
            <w:sz w:val="22"/>
            <w:szCs w:val="22"/>
          </w:rPr>
          <w:t>https://doi.org/10.53363/buss.v2i1.90</w:t>
        </w:r>
      </w:hyperlink>
      <w:r w:rsidRPr="008C5C46">
        <w:rPr>
          <w:sz w:val="22"/>
          <w:szCs w:val="22"/>
        </w:rPr>
        <w:t xml:space="preserve"> </w:t>
      </w:r>
    </w:p>
    <w:p w14:paraId="6E380D7D" w14:textId="5C2AA4D7" w:rsidR="00E1277D" w:rsidRPr="008C5C46" w:rsidRDefault="00E1277D" w:rsidP="0009044E">
      <w:pPr>
        <w:adjustRightInd w:val="0"/>
        <w:spacing w:line="276" w:lineRule="auto"/>
        <w:ind w:left="567" w:right="114" w:hanging="567"/>
        <w:jc w:val="both"/>
        <w:rPr>
          <w:sz w:val="22"/>
          <w:szCs w:val="22"/>
        </w:rPr>
      </w:pPr>
      <w:proofErr w:type="spellStart"/>
      <w:r w:rsidRPr="008C5C46">
        <w:rPr>
          <w:sz w:val="22"/>
          <w:szCs w:val="22"/>
        </w:rPr>
        <w:t>Kubtiyah</w:t>
      </w:r>
      <w:proofErr w:type="spellEnd"/>
      <w:r w:rsidRPr="008C5C46">
        <w:rPr>
          <w:sz w:val="22"/>
          <w:szCs w:val="22"/>
        </w:rPr>
        <w:t xml:space="preserve">, M., </w:t>
      </w:r>
      <w:proofErr w:type="spellStart"/>
      <w:r w:rsidRPr="008C5C46">
        <w:rPr>
          <w:sz w:val="22"/>
          <w:szCs w:val="22"/>
        </w:rPr>
        <w:t>Hartini</w:t>
      </w:r>
      <w:proofErr w:type="spellEnd"/>
      <w:r w:rsidRPr="008C5C46">
        <w:rPr>
          <w:sz w:val="22"/>
          <w:szCs w:val="22"/>
        </w:rPr>
        <w:t xml:space="preserve">, S., </w:t>
      </w:r>
      <w:proofErr w:type="spellStart"/>
      <w:r w:rsidRPr="008C5C46">
        <w:rPr>
          <w:sz w:val="22"/>
          <w:szCs w:val="22"/>
        </w:rPr>
        <w:t>Yuniati</w:t>
      </w:r>
      <w:proofErr w:type="spellEnd"/>
      <w:r w:rsidRPr="008C5C46">
        <w:rPr>
          <w:sz w:val="22"/>
          <w:szCs w:val="22"/>
        </w:rPr>
        <w:t xml:space="preserve">, P., &amp; Pendidikan Tapanuli Selatan, I. (2024). </w:t>
      </w:r>
      <w:proofErr w:type="spellStart"/>
      <w:r w:rsidRPr="008C5C46">
        <w:rPr>
          <w:sz w:val="22"/>
          <w:szCs w:val="22"/>
        </w:rPr>
        <w:t>Jurnal</w:t>
      </w:r>
      <w:proofErr w:type="spellEnd"/>
      <w:r w:rsidRPr="008C5C46">
        <w:rPr>
          <w:sz w:val="22"/>
          <w:szCs w:val="22"/>
        </w:rPr>
        <w:t xml:space="preserve"> Education and development </w:t>
      </w:r>
      <w:proofErr w:type="spellStart"/>
      <w:r w:rsidRPr="008C5C46">
        <w:rPr>
          <w:sz w:val="22"/>
          <w:szCs w:val="22"/>
        </w:rPr>
        <w:t>Institut</w:t>
      </w:r>
      <w:proofErr w:type="spellEnd"/>
      <w:r w:rsidRPr="008C5C46">
        <w:rPr>
          <w:sz w:val="22"/>
          <w:szCs w:val="22"/>
        </w:rPr>
        <w:t xml:space="preserve"> Pendidikan Tapanuli Selatan Hal. 12(1), 221. </w:t>
      </w:r>
      <w:hyperlink r:id="rId15" w:history="1">
        <w:r w:rsidRPr="008C5C46">
          <w:rPr>
            <w:rStyle w:val="Hyperlink"/>
            <w:sz w:val="22"/>
            <w:szCs w:val="22"/>
          </w:rPr>
          <w:t>https://doi.org/10.37081/ed.v12i1.5080</w:t>
        </w:r>
      </w:hyperlink>
    </w:p>
    <w:p w14:paraId="6A1737EA" w14:textId="514AAE88" w:rsidR="00E1277D" w:rsidRPr="008C5C46" w:rsidRDefault="00C93B7B" w:rsidP="00E1277D">
      <w:pPr>
        <w:adjustRightInd w:val="0"/>
        <w:spacing w:line="276" w:lineRule="auto"/>
        <w:ind w:left="567" w:right="114" w:hanging="567"/>
        <w:jc w:val="both"/>
        <w:rPr>
          <w:sz w:val="22"/>
          <w:szCs w:val="22"/>
        </w:rPr>
      </w:pPr>
      <w:r w:rsidRPr="00C93B7B">
        <w:rPr>
          <w:sz w:val="22"/>
          <w:szCs w:val="22"/>
        </w:rPr>
        <w:t xml:space="preserve">Marliyah, M., Dharma, B., &amp; </w:t>
      </w:r>
      <w:proofErr w:type="spellStart"/>
      <w:r w:rsidRPr="00C93B7B">
        <w:rPr>
          <w:sz w:val="22"/>
          <w:szCs w:val="22"/>
        </w:rPr>
        <w:t>Syarbaini</w:t>
      </w:r>
      <w:proofErr w:type="spellEnd"/>
      <w:r w:rsidRPr="00C93B7B">
        <w:rPr>
          <w:sz w:val="22"/>
          <w:szCs w:val="22"/>
        </w:rPr>
        <w:t xml:space="preserve">, A. M. B. (2024). Distributing </w:t>
      </w:r>
      <w:proofErr w:type="spellStart"/>
      <w:r w:rsidRPr="00C93B7B">
        <w:rPr>
          <w:sz w:val="22"/>
          <w:szCs w:val="22"/>
        </w:rPr>
        <w:t>Zakatu</w:t>
      </w:r>
      <w:proofErr w:type="spellEnd"/>
      <w:r w:rsidRPr="00C93B7B">
        <w:rPr>
          <w:sz w:val="22"/>
          <w:szCs w:val="22"/>
        </w:rPr>
        <w:t xml:space="preserve"> </w:t>
      </w:r>
      <w:proofErr w:type="spellStart"/>
      <w:r w:rsidRPr="00C93B7B">
        <w:rPr>
          <w:sz w:val="22"/>
          <w:szCs w:val="22"/>
        </w:rPr>
        <w:t>Kasbil</w:t>
      </w:r>
      <w:proofErr w:type="spellEnd"/>
      <w:r w:rsidRPr="00C93B7B">
        <w:rPr>
          <w:sz w:val="22"/>
          <w:szCs w:val="22"/>
        </w:rPr>
        <w:t xml:space="preserve"> ’Amal as an Alternative to Student Funding, Evidence in Indonesia’s Universities. F1000Research, 13, 185. https://doi.org/10.12688/f1000research.144610.1</w:t>
      </w:r>
      <w:r w:rsidR="00E1277D" w:rsidRPr="008C5C46">
        <w:rPr>
          <w:sz w:val="22"/>
          <w:szCs w:val="22"/>
        </w:rPr>
        <w:t xml:space="preserve">Noviatanti Nabilah, F., </w:t>
      </w:r>
      <w:proofErr w:type="spellStart"/>
      <w:r w:rsidR="00E1277D" w:rsidRPr="008C5C46">
        <w:rPr>
          <w:sz w:val="22"/>
          <w:szCs w:val="22"/>
        </w:rPr>
        <w:t>Listiyowati</w:t>
      </w:r>
      <w:proofErr w:type="spellEnd"/>
      <w:r w:rsidR="00E1277D" w:rsidRPr="008C5C46">
        <w:rPr>
          <w:sz w:val="22"/>
          <w:szCs w:val="22"/>
        </w:rPr>
        <w:t xml:space="preserve">, S., &amp; </w:t>
      </w:r>
      <w:r w:rsidR="00E1277D" w:rsidRPr="008C5C46">
        <w:rPr>
          <w:sz w:val="22"/>
          <w:szCs w:val="22"/>
        </w:rPr>
        <w:lastRenderedPageBreak/>
        <w:t xml:space="preserve">Astuti, R. I. (2022). </w:t>
      </w:r>
      <w:proofErr w:type="spellStart"/>
      <w:r w:rsidR="00E1277D" w:rsidRPr="008C5C46">
        <w:rPr>
          <w:sz w:val="22"/>
          <w:szCs w:val="22"/>
        </w:rPr>
        <w:t>Diversitas</w:t>
      </w:r>
      <w:proofErr w:type="spellEnd"/>
      <w:r w:rsidR="00E1277D" w:rsidRPr="008C5C46">
        <w:rPr>
          <w:sz w:val="22"/>
          <w:szCs w:val="22"/>
        </w:rPr>
        <w:t xml:space="preserve"> Pangan </w:t>
      </w:r>
      <w:proofErr w:type="spellStart"/>
      <w:r w:rsidR="00E1277D" w:rsidRPr="008C5C46">
        <w:rPr>
          <w:sz w:val="22"/>
          <w:szCs w:val="22"/>
        </w:rPr>
        <w:t>Fermentasi</w:t>
      </w:r>
      <w:proofErr w:type="spellEnd"/>
      <w:r w:rsidR="00E1277D" w:rsidRPr="008C5C46">
        <w:rPr>
          <w:sz w:val="22"/>
          <w:szCs w:val="22"/>
        </w:rPr>
        <w:t xml:space="preserve"> Berbasis-Susu di Indonesia dan Kandungan </w:t>
      </w:r>
      <w:proofErr w:type="spellStart"/>
      <w:r w:rsidR="00E1277D" w:rsidRPr="008C5C46">
        <w:rPr>
          <w:sz w:val="22"/>
          <w:szCs w:val="22"/>
        </w:rPr>
        <w:t>Gizinya</w:t>
      </w:r>
      <w:proofErr w:type="spellEnd"/>
      <w:r w:rsidR="00E1277D" w:rsidRPr="008C5C46">
        <w:rPr>
          <w:sz w:val="22"/>
          <w:szCs w:val="22"/>
        </w:rPr>
        <w:t xml:space="preserve">. </w:t>
      </w:r>
      <w:proofErr w:type="spellStart"/>
      <w:r w:rsidR="00E1277D" w:rsidRPr="008C5C46">
        <w:rPr>
          <w:sz w:val="22"/>
          <w:szCs w:val="22"/>
        </w:rPr>
        <w:t>Jurnal</w:t>
      </w:r>
      <w:proofErr w:type="spellEnd"/>
      <w:r w:rsidR="00E1277D" w:rsidRPr="008C5C46">
        <w:rPr>
          <w:sz w:val="22"/>
          <w:szCs w:val="22"/>
        </w:rPr>
        <w:t xml:space="preserve"> </w:t>
      </w:r>
      <w:proofErr w:type="spellStart"/>
      <w:r w:rsidR="00E1277D" w:rsidRPr="008C5C46">
        <w:rPr>
          <w:sz w:val="22"/>
          <w:szCs w:val="22"/>
        </w:rPr>
        <w:t>Ilmu</w:t>
      </w:r>
      <w:proofErr w:type="spellEnd"/>
      <w:r w:rsidR="00E1277D" w:rsidRPr="008C5C46">
        <w:rPr>
          <w:sz w:val="22"/>
          <w:szCs w:val="22"/>
        </w:rPr>
        <w:t xml:space="preserve"> </w:t>
      </w:r>
      <w:proofErr w:type="spellStart"/>
      <w:r w:rsidR="00E1277D" w:rsidRPr="008C5C46">
        <w:rPr>
          <w:sz w:val="22"/>
          <w:szCs w:val="22"/>
        </w:rPr>
        <w:t>Pertanian</w:t>
      </w:r>
      <w:proofErr w:type="spellEnd"/>
      <w:r w:rsidR="00E1277D" w:rsidRPr="008C5C46">
        <w:rPr>
          <w:sz w:val="22"/>
          <w:szCs w:val="22"/>
        </w:rPr>
        <w:t xml:space="preserve"> Indonesia, 27(4), 552–561. </w:t>
      </w:r>
      <w:hyperlink r:id="rId16" w:history="1">
        <w:r w:rsidR="00E1277D" w:rsidRPr="008C5C46">
          <w:rPr>
            <w:rStyle w:val="Hyperlink"/>
            <w:sz w:val="22"/>
            <w:szCs w:val="22"/>
          </w:rPr>
          <w:t>https://doi.org/10.18343/jipi.27.4.552</w:t>
        </w:r>
      </w:hyperlink>
      <w:r w:rsidR="00E1277D" w:rsidRPr="008C5C46">
        <w:rPr>
          <w:sz w:val="22"/>
          <w:szCs w:val="22"/>
        </w:rPr>
        <w:t xml:space="preserve"> </w:t>
      </w:r>
    </w:p>
    <w:p w14:paraId="5FB645CF" w14:textId="3B85276B" w:rsidR="00E1277D" w:rsidRPr="008C5C46" w:rsidRDefault="00E1277D" w:rsidP="00E1277D">
      <w:pPr>
        <w:adjustRightInd w:val="0"/>
        <w:spacing w:line="276" w:lineRule="auto"/>
        <w:ind w:left="540" w:right="114" w:hanging="540"/>
        <w:jc w:val="both"/>
        <w:rPr>
          <w:sz w:val="22"/>
          <w:szCs w:val="22"/>
        </w:rPr>
      </w:pPr>
      <w:r w:rsidRPr="008C5C46">
        <w:rPr>
          <w:sz w:val="22"/>
          <w:szCs w:val="22"/>
        </w:rPr>
        <w:t xml:space="preserve">Nur, I. M., </w:t>
      </w:r>
      <w:proofErr w:type="spellStart"/>
      <w:r w:rsidRPr="008C5C46">
        <w:rPr>
          <w:sz w:val="22"/>
          <w:szCs w:val="22"/>
        </w:rPr>
        <w:t>Zusriadi</w:t>
      </w:r>
      <w:proofErr w:type="spellEnd"/>
      <w:r w:rsidRPr="008C5C46">
        <w:rPr>
          <w:sz w:val="22"/>
          <w:szCs w:val="22"/>
        </w:rPr>
        <w:t xml:space="preserve">, B. F., Supu, N. Z. K., &amp; </w:t>
      </w:r>
      <w:proofErr w:type="spellStart"/>
      <w:r w:rsidRPr="008C5C46">
        <w:rPr>
          <w:sz w:val="22"/>
          <w:szCs w:val="22"/>
        </w:rPr>
        <w:t>Solang</w:t>
      </w:r>
      <w:proofErr w:type="spellEnd"/>
      <w:r w:rsidRPr="008C5C46">
        <w:rPr>
          <w:sz w:val="22"/>
          <w:szCs w:val="22"/>
        </w:rPr>
        <w:t xml:space="preserve">, M. (2023). </w:t>
      </w:r>
      <w:proofErr w:type="spellStart"/>
      <w:r w:rsidRPr="008C5C46">
        <w:rPr>
          <w:sz w:val="22"/>
          <w:szCs w:val="22"/>
        </w:rPr>
        <w:t>Analisis</w:t>
      </w:r>
      <w:proofErr w:type="spellEnd"/>
      <w:r w:rsidRPr="008C5C46">
        <w:rPr>
          <w:sz w:val="22"/>
          <w:szCs w:val="22"/>
        </w:rPr>
        <w:t xml:space="preserve"> </w:t>
      </w:r>
      <w:proofErr w:type="spellStart"/>
      <w:r w:rsidRPr="008C5C46">
        <w:rPr>
          <w:sz w:val="22"/>
          <w:szCs w:val="22"/>
        </w:rPr>
        <w:t>Indeks</w:t>
      </w:r>
      <w:proofErr w:type="spellEnd"/>
      <w:r w:rsidRPr="008C5C46">
        <w:rPr>
          <w:sz w:val="22"/>
          <w:szCs w:val="22"/>
        </w:rPr>
        <w:t xml:space="preserve"> </w:t>
      </w:r>
      <w:proofErr w:type="spellStart"/>
      <w:r w:rsidRPr="008C5C46">
        <w:rPr>
          <w:sz w:val="22"/>
          <w:szCs w:val="22"/>
        </w:rPr>
        <w:t>Glikemik</w:t>
      </w:r>
      <w:proofErr w:type="spellEnd"/>
      <w:r w:rsidRPr="008C5C46">
        <w:rPr>
          <w:sz w:val="22"/>
          <w:szCs w:val="22"/>
        </w:rPr>
        <w:t xml:space="preserve"> </w:t>
      </w:r>
      <w:proofErr w:type="spellStart"/>
      <w:r w:rsidRPr="008C5C46">
        <w:rPr>
          <w:sz w:val="22"/>
          <w:szCs w:val="22"/>
        </w:rPr>
        <w:t>Permen</w:t>
      </w:r>
      <w:proofErr w:type="spellEnd"/>
      <w:r w:rsidRPr="008C5C46">
        <w:rPr>
          <w:sz w:val="22"/>
          <w:szCs w:val="22"/>
        </w:rPr>
        <w:t xml:space="preserve"> Jelly </w:t>
      </w:r>
      <w:proofErr w:type="spellStart"/>
      <w:r w:rsidRPr="008C5C46">
        <w:rPr>
          <w:sz w:val="22"/>
          <w:szCs w:val="22"/>
        </w:rPr>
        <w:t>Ekstrak</w:t>
      </w:r>
      <w:proofErr w:type="spellEnd"/>
      <w:r w:rsidRPr="008C5C46">
        <w:rPr>
          <w:sz w:val="22"/>
          <w:szCs w:val="22"/>
        </w:rPr>
        <w:t xml:space="preserve"> Sari Daun </w:t>
      </w:r>
      <w:proofErr w:type="spellStart"/>
      <w:r w:rsidRPr="008C5C46">
        <w:rPr>
          <w:sz w:val="22"/>
          <w:szCs w:val="22"/>
        </w:rPr>
        <w:t>Suruhan</w:t>
      </w:r>
      <w:proofErr w:type="spellEnd"/>
      <w:r w:rsidRPr="008C5C46">
        <w:rPr>
          <w:sz w:val="22"/>
          <w:szCs w:val="22"/>
        </w:rPr>
        <w:t xml:space="preserve"> (Peperomia pellucida) </w:t>
      </w:r>
      <w:proofErr w:type="spellStart"/>
      <w:r w:rsidRPr="008C5C46">
        <w:rPr>
          <w:sz w:val="22"/>
          <w:szCs w:val="22"/>
        </w:rPr>
        <w:t>untuk</w:t>
      </w:r>
      <w:proofErr w:type="spellEnd"/>
      <w:r w:rsidRPr="008C5C46">
        <w:rPr>
          <w:sz w:val="22"/>
          <w:szCs w:val="22"/>
        </w:rPr>
        <w:t xml:space="preserve"> </w:t>
      </w:r>
      <w:proofErr w:type="spellStart"/>
      <w:r w:rsidRPr="008C5C46">
        <w:rPr>
          <w:sz w:val="22"/>
          <w:szCs w:val="22"/>
        </w:rPr>
        <w:t>Penderita</w:t>
      </w:r>
      <w:proofErr w:type="spellEnd"/>
      <w:r w:rsidRPr="008C5C46">
        <w:rPr>
          <w:sz w:val="22"/>
          <w:szCs w:val="22"/>
        </w:rPr>
        <w:t xml:space="preserve"> Diabetes. </w:t>
      </w:r>
      <w:proofErr w:type="spellStart"/>
      <w:r w:rsidRPr="008C5C46">
        <w:rPr>
          <w:sz w:val="22"/>
          <w:szCs w:val="22"/>
        </w:rPr>
        <w:t>Ghidza</w:t>
      </w:r>
      <w:proofErr w:type="spellEnd"/>
      <w:r w:rsidRPr="008C5C46">
        <w:rPr>
          <w:sz w:val="22"/>
          <w:szCs w:val="22"/>
        </w:rPr>
        <w:t xml:space="preserve">: </w:t>
      </w:r>
      <w:proofErr w:type="spellStart"/>
      <w:r w:rsidRPr="008C5C46">
        <w:rPr>
          <w:sz w:val="22"/>
          <w:szCs w:val="22"/>
        </w:rPr>
        <w:t>Jurnal</w:t>
      </w:r>
      <w:proofErr w:type="spellEnd"/>
      <w:r w:rsidRPr="008C5C46">
        <w:rPr>
          <w:sz w:val="22"/>
          <w:szCs w:val="22"/>
        </w:rPr>
        <w:t xml:space="preserve"> Gizi Dan Kesehatan, 7(1), 12–25. </w:t>
      </w:r>
      <w:hyperlink r:id="rId17" w:history="1">
        <w:r w:rsidRPr="008C5C46">
          <w:rPr>
            <w:rStyle w:val="Hyperlink"/>
            <w:sz w:val="22"/>
            <w:szCs w:val="22"/>
          </w:rPr>
          <w:t>https://doi.org/10.22487/ghidza.v7i1.456</w:t>
        </w:r>
      </w:hyperlink>
    </w:p>
    <w:p w14:paraId="2F7CDE61" w14:textId="35D33C96" w:rsidR="00E1277D" w:rsidRPr="008C5C46" w:rsidRDefault="00E1277D" w:rsidP="0009044E">
      <w:pPr>
        <w:adjustRightInd w:val="0"/>
        <w:spacing w:line="276" w:lineRule="auto"/>
        <w:ind w:left="567" w:right="114" w:hanging="567"/>
        <w:jc w:val="both"/>
        <w:rPr>
          <w:sz w:val="22"/>
          <w:szCs w:val="22"/>
        </w:rPr>
      </w:pPr>
      <w:proofErr w:type="spellStart"/>
      <w:r w:rsidRPr="008C5C46">
        <w:rPr>
          <w:sz w:val="22"/>
          <w:szCs w:val="22"/>
        </w:rPr>
        <w:t>Setiagraha</w:t>
      </w:r>
      <w:proofErr w:type="spellEnd"/>
      <w:r w:rsidRPr="008C5C46">
        <w:rPr>
          <w:sz w:val="22"/>
          <w:szCs w:val="22"/>
        </w:rPr>
        <w:t xml:space="preserve">, D., Wahab, Z., Shihab, M. S., &amp; </w:t>
      </w:r>
      <w:proofErr w:type="spellStart"/>
      <w:r w:rsidRPr="008C5C46">
        <w:rPr>
          <w:sz w:val="22"/>
          <w:szCs w:val="22"/>
        </w:rPr>
        <w:t>Susetyo</w:t>
      </w:r>
      <w:proofErr w:type="spellEnd"/>
      <w:r w:rsidRPr="008C5C46">
        <w:rPr>
          <w:sz w:val="22"/>
          <w:szCs w:val="22"/>
        </w:rPr>
        <w:t xml:space="preserve">, D. (2021). Effect of word of mouth, price perception, and product quality on purchase decision </w:t>
      </w:r>
      <w:proofErr w:type="spellStart"/>
      <w:r w:rsidRPr="008C5C46">
        <w:rPr>
          <w:sz w:val="22"/>
          <w:szCs w:val="22"/>
        </w:rPr>
        <w:t>pempek</w:t>
      </w:r>
      <w:proofErr w:type="spellEnd"/>
      <w:r w:rsidRPr="008C5C46">
        <w:rPr>
          <w:sz w:val="22"/>
          <w:szCs w:val="22"/>
        </w:rPr>
        <w:t xml:space="preserve"> the local culinary products in </w:t>
      </w:r>
      <w:proofErr w:type="spellStart"/>
      <w:r w:rsidRPr="008C5C46">
        <w:rPr>
          <w:sz w:val="22"/>
          <w:szCs w:val="22"/>
        </w:rPr>
        <w:t>palembang</w:t>
      </w:r>
      <w:proofErr w:type="spellEnd"/>
      <w:r w:rsidRPr="008C5C46">
        <w:rPr>
          <w:sz w:val="22"/>
          <w:szCs w:val="22"/>
        </w:rPr>
        <w:t xml:space="preserve"> city. International Journal of Social Sciences, 4(1), 52–59. </w:t>
      </w:r>
      <w:hyperlink r:id="rId18" w:history="1">
        <w:r w:rsidRPr="008C5C46">
          <w:rPr>
            <w:rStyle w:val="Hyperlink"/>
            <w:sz w:val="22"/>
            <w:szCs w:val="22"/>
          </w:rPr>
          <w:t>https://doi.org/10.31295/ijss.v4n1.1125</w:t>
        </w:r>
      </w:hyperlink>
    </w:p>
    <w:p w14:paraId="7E6B291E" w14:textId="77777777" w:rsidR="00E1277D" w:rsidRPr="008C5C46" w:rsidRDefault="00E1277D" w:rsidP="0009044E">
      <w:pPr>
        <w:adjustRightInd w:val="0"/>
        <w:spacing w:line="276" w:lineRule="auto"/>
        <w:ind w:left="567" w:right="114" w:hanging="567"/>
        <w:jc w:val="both"/>
        <w:rPr>
          <w:sz w:val="22"/>
          <w:szCs w:val="22"/>
        </w:rPr>
      </w:pPr>
    </w:p>
    <w:p w14:paraId="2E1DF510" w14:textId="4A339694" w:rsidR="002D6DA9" w:rsidRPr="008C5C46" w:rsidRDefault="00F84DE2" w:rsidP="0009044E">
      <w:pPr>
        <w:tabs>
          <w:tab w:val="left" w:pos="1845"/>
        </w:tabs>
        <w:spacing w:line="276" w:lineRule="auto"/>
        <w:jc w:val="both"/>
        <w:rPr>
          <w:b/>
          <w:bCs/>
          <w:color w:val="000000" w:themeColor="text1"/>
          <w:sz w:val="22"/>
          <w:szCs w:val="22"/>
        </w:rPr>
      </w:pPr>
      <w:r w:rsidRPr="008C5C46">
        <w:rPr>
          <w:b/>
          <w:bCs/>
          <w:color w:val="000000" w:themeColor="text1"/>
          <w:sz w:val="22"/>
          <w:szCs w:val="22"/>
        </w:rPr>
        <w:t>Book/E-book</w:t>
      </w:r>
    </w:p>
    <w:p w14:paraId="16D2DF9D" w14:textId="77777777" w:rsidR="00E1277D" w:rsidRPr="008C5C46" w:rsidRDefault="00E1277D" w:rsidP="0009044E">
      <w:pPr>
        <w:tabs>
          <w:tab w:val="left" w:pos="1845"/>
        </w:tabs>
        <w:spacing w:line="276" w:lineRule="auto"/>
        <w:ind w:left="630" w:hanging="630"/>
        <w:jc w:val="both"/>
        <w:rPr>
          <w:sz w:val="22"/>
          <w:szCs w:val="22"/>
        </w:rPr>
      </w:pPr>
      <w:proofErr w:type="spellStart"/>
      <w:r w:rsidRPr="008C5C46">
        <w:rPr>
          <w:sz w:val="22"/>
          <w:szCs w:val="22"/>
        </w:rPr>
        <w:t>Adang</w:t>
      </w:r>
      <w:proofErr w:type="spellEnd"/>
      <w:r w:rsidRPr="008C5C46">
        <w:rPr>
          <w:sz w:val="22"/>
          <w:szCs w:val="22"/>
        </w:rPr>
        <w:t xml:space="preserve"> </w:t>
      </w:r>
      <w:proofErr w:type="spellStart"/>
      <w:r w:rsidRPr="008C5C46">
        <w:rPr>
          <w:sz w:val="22"/>
          <w:szCs w:val="22"/>
        </w:rPr>
        <w:t>Sutedja</w:t>
      </w:r>
      <w:proofErr w:type="spellEnd"/>
      <w:r w:rsidRPr="008C5C46">
        <w:rPr>
          <w:sz w:val="22"/>
          <w:szCs w:val="22"/>
        </w:rPr>
        <w:t xml:space="preserve">, H. (2020). </w:t>
      </w:r>
      <w:proofErr w:type="spellStart"/>
      <w:r w:rsidRPr="008C5C46">
        <w:rPr>
          <w:sz w:val="22"/>
          <w:szCs w:val="22"/>
        </w:rPr>
        <w:t>Pengantar</w:t>
      </w:r>
      <w:proofErr w:type="spellEnd"/>
      <w:r w:rsidRPr="008C5C46">
        <w:rPr>
          <w:sz w:val="22"/>
          <w:szCs w:val="22"/>
        </w:rPr>
        <w:t xml:space="preserve"> </w:t>
      </w:r>
      <w:proofErr w:type="spellStart"/>
      <w:r w:rsidRPr="008C5C46">
        <w:rPr>
          <w:sz w:val="22"/>
          <w:szCs w:val="22"/>
        </w:rPr>
        <w:t>Statistika</w:t>
      </w:r>
      <w:proofErr w:type="spellEnd"/>
    </w:p>
    <w:p w14:paraId="19741EA7" w14:textId="77777777" w:rsidR="00E1277D" w:rsidRPr="008C5C46" w:rsidRDefault="00E1277D" w:rsidP="00E1277D">
      <w:pPr>
        <w:tabs>
          <w:tab w:val="left" w:pos="1845"/>
        </w:tabs>
        <w:spacing w:line="276" w:lineRule="auto"/>
        <w:ind w:left="630" w:hanging="630"/>
        <w:jc w:val="both"/>
        <w:rPr>
          <w:sz w:val="22"/>
          <w:szCs w:val="22"/>
        </w:rPr>
      </w:pPr>
      <w:r w:rsidRPr="008C5C46">
        <w:rPr>
          <w:sz w:val="22"/>
          <w:szCs w:val="22"/>
        </w:rPr>
        <w:t xml:space="preserve">Azhari, M.T. (2022). Metode </w:t>
      </w:r>
      <w:proofErr w:type="spellStart"/>
      <w:r w:rsidRPr="008C5C46">
        <w:rPr>
          <w:sz w:val="22"/>
          <w:szCs w:val="22"/>
        </w:rPr>
        <w:t>Penelitian</w:t>
      </w:r>
      <w:proofErr w:type="spellEnd"/>
      <w:r w:rsidRPr="008C5C46">
        <w:rPr>
          <w:sz w:val="22"/>
          <w:szCs w:val="22"/>
        </w:rPr>
        <w:t xml:space="preserve"> </w:t>
      </w:r>
      <w:proofErr w:type="spellStart"/>
      <w:r w:rsidRPr="008C5C46">
        <w:rPr>
          <w:sz w:val="22"/>
          <w:szCs w:val="22"/>
        </w:rPr>
        <w:t>Kuantitatif</w:t>
      </w:r>
      <w:proofErr w:type="spellEnd"/>
      <w:r w:rsidRPr="008C5C46">
        <w:rPr>
          <w:sz w:val="22"/>
          <w:szCs w:val="22"/>
        </w:rPr>
        <w:t>. Widya Puspita.</w:t>
      </w:r>
    </w:p>
    <w:p w14:paraId="287389A9" w14:textId="2ACFE32E" w:rsidR="00390C6C" w:rsidRPr="008C5C46" w:rsidRDefault="00390C6C" w:rsidP="0009044E">
      <w:pPr>
        <w:tabs>
          <w:tab w:val="left" w:pos="1845"/>
        </w:tabs>
        <w:spacing w:line="276" w:lineRule="auto"/>
        <w:ind w:left="630" w:hanging="630"/>
        <w:jc w:val="both"/>
        <w:rPr>
          <w:sz w:val="22"/>
          <w:szCs w:val="22"/>
        </w:rPr>
      </w:pPr>
      <w:r w:rsidRPr="008C5C46">
        <w:rPr>
          <w:sz w:val="22"/>
          <w:szCs w:val="22"/>
        </w:rPr>
        <w:t xml:space="preserve">Hamid, R. S., &amp; Anwar, S. M. (2019). </w:t>
      </w:r>
      <w:proofErr w:type="spellStart"/>
      <w:r w:rsidRPr="008C5C46">
        <w:rPr>
          <w:sz w:val="22"/>
          <w:szCs w:val="22"/>
        </w:rPr>
        <w:t>Stuctural</w:t>
      </w:r>
      <w:proofErr w:type="spellEnd"/>
      <w:r w:rsidRPr="008C5C46">
        <w:rPr>
          <w:sz w:val="22"/>
          <w:szCs w:val="22"/>
        </w:rPr>
        <w:t xml:space="preserve"> Equation Modeling (SEM) </w:t>
      </w:r>
      <w:proofErr w:type="spellStart"/>
      <w:r w:rsidRPr="008C5C46">
        <w:rPr>
          <w:sz w:val="22"/>
          <w:szCs w:val="22"/>
        </w:rPr>
        <w:t>Berbasis</w:t>
      </w:r>
      <w:proofErr w:type="spellEnd"/>
      <w:r w:rsidRPr="008C5C46">
        <w:rPr>
          <w:sz w:val="22"/>
          <w:szCs w:val="22"/>
        </w:rPr>
        <w:t xml:space="preserve"> Varian: </w:t>
      </w:r>
      <w:proofErr w:type="spellStart"/>
      <w:r w:rsidRPr="008C5C46">
        <w:rPr>
          <w:sz w:val="22"/>
          <w:szCs w:val="22"/>
        </w:rPr>
        <w:t>Konsep</w:t>
      </w:r>
      <w:proofErr w:type="spellEnd"/>
      <w:r w:rsidRPr="008C5C46">
        <w:rPr>
          <w:sz w:val="22"/>
          <w:szCs w:val="22"/>
        </w:rPr>
        <w:t xml:space="preserve"> Dasar dan </w:t>
      </w:r>
      <w:proofErr w:type="spellStart"/>
      <w:r w:rsidRPr="008C5C46">
        <w:rPr>
          <w:sz w:val="22"/>
          <w:szCs w:val="22"/>
        </w:rPr>
        <w:t>Aplikasi</w:t>
      </w:r>
      <w:proofErr w:type="spellEnd"/>
      <w:r w:rsidRPr="008C5C46">
        <w:rPr>
          <w:sz w:val="22"/>
          <w:szCs w:val="22"/>
        </w:rPr>
        <w:t xml:space="preserve"> </w:t>
      </w:r>
      <w:proofErr w:type="spellStart"/>
      <w:r w:rsidRPr="008C5C46">
        <w:rPr>
          <w:sz w:val="22"/>
          <w:szCs w:val="22"/>
        </w:rPr>
        <w:t>dengan</w:t>
      </w:r>
      <w:proofErr w:type="spellEnd"/>
      <w:r w:rsidRPr="008C5C46">
        <w:rPr>
          <w:sz w:val="22"/>
          <w:szCs w:val="22"/>
        </w:rPr>
        <w:t xml:space="preserve"> Program </w:t>
      </w:r>
      <w:proofErr w:type="spellStart"/>
      <w:r w:rsidRPr="008C5C46">
        <w:rPr>
          <w:sz w:val="22"/>
          <w:szCs w:val="22"/>
        </w:rPr>
        <w:t>SmartPLS</w:t>
      </w:r>
      <w:proofErr w:type="spellEnd"/>
      <w:r w:rsidRPr="008C5C46">
        <w:rPr>
          <w:sz w:val="22"/>
          <w:szCs w:val="22"/>
        </w:rPr>
        <w:t xml:space="preserve"> 3.2.8 </w:t>
      </w:r>
      <w:proofErr w:type="spellStart"/>
      <w:r w:rsidRPr="008C5C46">
        <w:rPr>
          <w:sz w:val="22"/>
          <w:szCs w:val="22"/>
        </w:rPr>
        <w:t>dalam</w:t>
      </w:r>
      <w:proofErr w:type="spellEnd"/>
      <w:r w:rsidRPr="008C5C46">
        <w:rPr>
          <w:sz w:val="22"/>
          <w:szCs w:val="22"/>
        </w:rPr>
        <w:t xml:space="preserve"> Riset </w:t>
      </w:r>
      <w:proofErr w:type="spellStart"/>
      <w:r w:rsidRPr="008C5C46">
        <w:rPr>
          <w:sz w:val="22"/>
          <w:szCs w:val="22"/>
        </w:rPr>
        <w:t>Bisnis</w:t>
      </w:r>
      <w:proofErr w:type="spellEnd"/>
      <w:r w:rsidRPr="008C5C46">
        <w:rPr>
          <w:sz w:val="22"/>
          <w:szCs w:val="22"/>
        </w:rPr>
        <w:t xml:space="preserve">. </w:t>
      </w:r>
      <w:proofErr w:type="spellStart"/>
      <w:r w:rsidRPr="008C5C46">
        <w:rPr>
          <w:sz w:val="22"/>
          <w:szCs w:val="22"/>
        </w:rPr>
        <w:t>Inkubator</w:t>
      </w:r>
      <w:proofErr w:type="spellEnd"/>
      <w:r w:rsidRPr="008C5C46">
        <w:rPr>
          <w:sz w:val="22"/>
          <w:szCs w:val="22"/>
        </w:rPr>
        <w:t xml:space="preserve"> </w:t>
      </w:r>
      <w:proofErr w:type="spellStart"/>
      <w:r w:rsidRPr="008C5C46">
        <w:rPr>
          <w:sz w:val="22"/>
          <w:szCs w:val="22"/>
        </w:rPr>
        <w:t>Penulis</w:t>
      </w:r>
      <w:proofErr w:type="spellEnd"/>
      <w:r w:rsidRPr="008C5C46">
        <w:rPr>
          <w:sz w:val="22"/>
          <w:szCs w:val="22"/>
        </w:rPr>
        <w:t xml:space="preserve"> </w:t>
      </w:r>
      <w:proofErr w:type="spellStart"/>
      <w:r w:rsidRPr="008C5C46">
        <w:rPr>
          <w:sz w:val="22"/>
          <w:szCs w:val="22"/>
        </w:rPr>
        <w:t>Indonesi</w:t>
      </w:r>
      <w:proofErr w:type="spellEnd"/>
    </w:p>
    <w:p w14:paraId="594A6801" w14:textId="67177863" w:rsidR="00E1277D" w:rsidRPr="008C5C46" w:rsidRDefault="00E1277D" w:rsidP="0009044E">
      <w:pPr>
        <w:tabs>
          <w:tab w:val="left" w:pos="1845"/>
        </w:tabs>
        <w:spacing w:line="276" w:lineRule="auto"/>
        <w:ind w:left="630" w:hanging="630"/>
        <w:jc w:val="both"/>
        <w:rPr>
          <w:sz w:val="22"/>
          <w:szCs w:val="22"/>
        </w:rPr>
      </w:pPr>
      <w:proofErr w:type="spellStart"/>
      <w:r w:rsidRPr="008C5C46">
        <w:rPr>
          <w:sz w:val="22"/>
          <w:szCs w:val="22"/>
        </w:rPr>
        <w:t>Handayani</w:t>
      </w:r>
      <w:proofErr w:type="spellEnd"/>
      <w:r w:rsidRPr="008C5C46">
        <w:rPr>
          <w:sz w:val="22"/>
          <w:szCs w:val="22"/>
        </w:rPr>
        <w:t xml:space="preserve">, R. (2020). </w:t>
      </w:r>
      <w:proofErr w:type="spellStart"/>
      <w:r w:rsidRPr="008C5C46">
        <w:rPr>
          <w:sz w:val="22"/>
          <w:szCs w:val="22"/>
        </w:rPr>
        <w:t>Metodologi</w:t>
      </w:r>
      <w:proofErr w:type="spellEnd"/>
      <w:r w:rsidRPr="008C5C46">
        <w:rPr>
          <w:sz w:val="22"/>
          <w:szCs w:val="22"/>
        </w:rPr>
        <w:t xml:space="preserve"> </w:t>
      </w:r>
      <w:proofErr w:type="spellStart"/>
      <w:r w:rsidRPr="008C5C46">
        <w:rPr>
          <w:sz w:val="22"/>
          <w:szCs w:val="22"/>
        </w:rPr>
        <w:t>Penelitian</w:t>
      </w:r>
      <w:proofErr w:type="spellEnd"/>
      <w:r w:rsidRPr="008C5C46">
        <w:rPr>
          <w:sz w:val="22"/>
          <w:szCs w:val="22"/>
        </w:rPr>
        <w:t xml:space="preserve"> </w:t>
      </w:r>
      <w:proofErr w:type="spellStart"/>
      <w:r w:rsidRPr="008C5C46">
        <w:rPr>
          <w:sz w:val="22"/>
          <w:szCs w:val="22"/>
        </w:rPr>
        <w:t>Sosisal</w:t>
      </w:r>
      <w:proofErr w:type="spellEnd"/>
      <w:r w:rsidRPr="008C5C46">
        <w:rPr>
          <w:sz w:val="22"/>
          <w:szCs w:val="22"/>
        </w:rPr>
        <w:t xml:space="preserve">. </w:t>
      </w:r>
      <w:proofErr w:type="spellStart"/>
      <w:r w:rsidRPr="008C5C46">
        <w:rPr>
          <w:sz w:val="22"/>
          <w:szCs w:val="22"/>
        </w:rPr>
        <w:t>Trussmedia</w:t>
      </w:r>
      <w:proofErr w:type="spellEnd"/>
      <w:r w:rsidRPr="008C5C46">
        <w:rPr>
          <w:sz w:val="22"/>
          <w:szCs w:val="22"/>
        </w:rPr>
        <w:t xml:space="preserve"> </w:t>
      </w:r>
      <w:proofErr w:type="spellStart"/>
      <w:r w:rsidRPr="008C5C46">
        <w:rPr>
          <w:sz w:val="22"/>
          <w:szCs w:val="22"/>
        </w:rPr>
        <w:t>Grafika</w:t>
      </w:r>
      <w:proofErr w:type="spellEnd"/>
    </w:p>
    <w:p w14:paraId="61472CD2" w14:textId="24A1F83F" w:rsidR="00E1277D" w:rsidRPr="008C5C46" w:rsidRDefault="00E1277D" w:rsidP="0009044E">
      <w:pPr>
        <w:tabs>
          <w:tab w:val="left" w:pos="1845"/>
        </w:tabs>
        <w:spacing w:line="276" w:lineRule="auto"/>
        <w:ind w:left="630" w:hanging="630"/>
        <w:jc w:val="both"/>
        <w:rPr>
          <w:sz w:val="22"/>
          <w:szCs w:val="22"/>
        </w:rPr>
      </w:pPr>
      <w:proofErr w:type="spellStart"/>
      <w:r w:rsidRPr="008C5C46">
        <w:rPr>
          <w:sz w:val="22"/>
          <w:szCs w:val="22"/>
        </w:rPr>
        <w:t>Hardani</w:t>
      </w:r>
      <w:proofErr w:type="spellEnd"/>
      <w:r w:rsidRPr="008C5C46">
        <w:rPr>
          <w:sz w:val="22"/>
          <w:szCs w:val="22"/>
        </w:rPr>
        <w:t xml:space="preserve">, Auliya, N. H., Andriani, H., </w:t>
      </w:r>
      <w:proofErr w:type="spellStart"/>
      <w:r w:rsidRPr="008C5C46">
        <w:rPr>
          <w:sz w:val="22"/>
          <w:szCs w:val="22"/>
        </w:rPr>
        <w:t>Fardani</w:t>
      </w:r>
      <w:proofErr w:type="spellEnd"/>
      <w:r w:rsidRPr="008C5C46">
        <w:rPr>
          <w:sz w:val="22"/>
          <w:szCs w:val="22"/>
        </w:rPr>
        <w:t xml:space="preserve">, R. A., </w:t>
      </w:r>
      <w:proofErr w:type="spellStart"/>
      <w:r w:rsidRPr="008C5C46">
        <w:rPr>
          <w:sz w:val="22"/>
          <w:szCs w:val="22"/>
        </w:rPr>
        <w:t>Ustiawaty</w:t>
      </w:r>
      <w:proofErr w:type="spellEnd"/>
      <w:r w:rsidRPr="008C5C46">
        <w:rPr>
          <w:sz w:val="22"/>
          <w:szCs w:val="22"/>
        </w:rPr>
        <w:t xml:space="preserve">, J., Utami, E. F., </w:t>
      </w:r>
      <w:proofErr w:type="spellStart"/>
      <w:r w:rsidRPr="008C5C46">
        <w:rPr>
          <w:sz w:val="22"/>
          <w:szCs w:val="22"/>
        </w:rPr>
        <w:t>Sukmana</w:t>
      </w:r>
      <w:proofErr w:type="spellEnd"/>
      <w:r w:rsidRPr="008C5C46">
        <w:rPr>
          <w:sz w:val="22"/>
          <w:szCs w:val="22"/>
        </w:rPr>
        <w:t xml:space="preserve">, D.J., &amp; </w:t>
      </w:r>
      <w:proofErr w:type="spellStart"/>
      <w:r w:rsidRPr="008C5C46">
        <w:rPr>
          <w:sz w:val="22"/>
          <w:szCs w:val="22"/>
        </w:rPr>
        <w:t>Istiqomah</w:t>
      </w:r>
      <w:proofErr w:type="spellEnd"/>
      <w:r w:rsidRPr="008C5C46">
        <w:rPr>
          <w:sz w:val="22"/>
          <w:szCs w:val="22"/>
        </w:rPr>
        <w:t xml:space="preserve">, R. R. (2020). Metode </w:t>
      </w:r>
      <w:proofErr w:type="spellStart"/>
      <w:r w:rsidRPr="008C5C46">
        <w:rPr>
          <w:sz w:val="22"/>
          <w:szCs w:val="22"/>
        </w:rPr>
        <w:t>Penelitian</w:t>
      </w:r>
      <w:proofErr w:type="spellEnd"/>
      <w:r w:rsidRPr="008C5C46">
        <w:rPr>
          <w:sz w:val="22"/>
          <w:szCs w:val="22"/>
        </w:rPr>
        <w:t xml:space="preserve"> </w:t>
      </w:r>
      <w:proofErr w:type="spellStart"/>
      <w:r w:rsidRPr="008C5C46">
        <w:rPr>
          <w:sz w:val="22"/>
          <w:szCs w:val="22"/>
        </w:rPr>
        <w:t>Kualitatif</w:t>
      </w:r>
      <w:proofErr w:type="spellEnd"/>
      <w:r w:rsidRPr="008C5C46">
        <w:rPr>
          <w:sz w:val="22"/>
          <w:szCs w:val="22"/>
        </w:rPr>
        <w:t xml:space="preserve"> &amp; </w:t>
      </w:r>
      <w:proofErr w:type="spellStart"/>
      <w:r w:rsidRPr="008C5C46">
        <w:rPr>
          <w:sz w:val="22"/>
          <w:szCs w:val="22"/>
        </w:rPr>
        <w:t>Kuantitatif</w:t>
      </w:r>
      <w:proofErr w:type="spellEnd"/>
      <w:r w:rsidRPr="008C5C46">
        <w:rPr>
          <w:sz w:val="22"/>
          <w:szCs w:val="22"/>
        </w:rPr>
        <w:t xml:space="preserve"> Pustaka </w:t>
      </w:r>
      <w:proofErr w:type="spellStart"/>
      <w:r w:rsidRPr="008C5C46">
        <w:rPr>
          <w:sz w:val="22"/>
          <w:szCs w:val="22"/>
        </w:rPr>
        <w:t>Ilmu</w:t>
      </w:r>
      <w:proofErr w:type="spellEnd"/>
      <w:r w:rsidRPr="008C5C46">
        <w:rPr>
          <w:sz w:val="22"/>
          <w:szCs w:val="22"/>
        </w:rPr>
        <w:t xml:space="preserve"> Group.</w:t>
      </w:r>
    </w:p>
    <w:p w14:paraId="1E4F5B35" w14:textId="1CE018A6" w:rsidR="00390C6C" w:rsidRPr="008C5C46" w:rsidRDefault="00390C6C" w:rsidP="0009044E">
      <w:pPr>
        <w:tabs>
          <w:tab w:val="left" w:pos="1845"/>
        </w:tabs>
        <w:spacing w:line="276" w:lineRule="auto"/>
        <w:ind w:left="630" w:hanging="630"/>
        <w:jc w:val="both"/>
        <w:rPr>
          <w:sz w:val="22"/>
          <w:szCs w:val="22"/>
        </w:rPr>
      </w:pPr>
      <w:r w:rsidRPr="008C5C46">
        <w:rPr>
          <w:sz w:val="22"/>
          <w:szCs w:val="22"/>
        </w:rPr>
        <w:t xml:space="preserve">Sahir, S. H. (2021). </w:t>
      </w:r>
      <w:proofErr w:type="spellStart"/>
      <w:r w:rsidRPr="008C5C46">
        <w:rPr>
          <w:sz w:val="22"/>
          <w:szCs w:val="22"/>
        </w:rPr>
        <w:t>Metodologi</w:t>
      </w:r>
      <w:proofErr w:type="spellEnd"/>
      <w:r w:rsidRPr="008C5C46">
        <w:rPr>
          <w:sz w:val="22"/>
          <w:szCs w:val="22"/>
        </w:rPr>
        <w:t xml:space="preserve"> </w:t>
      </w:r>
      <w:proofErr w:type="spellStart"/>
      <w:r w:rsidRPr="008C5C46">
        <w:rPr>
          <w:sz w:val="22"/>
          <w:szCs w:val="22"/>
        </w:rPr>
        <w:t>Penelitian</w:t>
      </w:r>
      <w:proofErr w:type="spellEnd"/>
      <w:r w:rsidRPr="008C5C46">
        <w:rPr>
          <w:sz w:val="22"/>
          <w:szCs w:val="22"/>
        </w:rPr>
        <w:t>. KBM Indonesia.</w:t>
      </w:r>
    </w:p>
    <w:p w14:paraId="4160AEAB" w14:textId="77777777" w:rsidR="00390C6C" w:rsidRPr="008C5C46" w:rsidRDefault="00390C6C" w:rsidP="00390C6C">
      <w:pPr>
        <w:tabs>
          <w:tab w:val="left" w:pos="1845"/>
        </w:tabs>
        <w:spacing w:line="276" w:lineRule="auto"/>
        <w:ind w:left="630" w:hanging="630"/>
        <w:jc w:val="both"/>
        <w:rPr>
          <w:sz w:val="22"/>
          <w:szCs w:val="22"/>
        </w:rPr>
      </w:pPr>
      <w:r w:rsidRPr="008C5C46">
        <w:rPr>
          <w:sz w:val="22"/>
          <w:szCs w:val="22"/>
        </w:rPr>
        <w:t xml:space="preserve">Savitri, C., </w:t>
      </w:r>
      <w:proofErr w:type="spellStart"/>
      <w:r w:rsidRPr="008C5C46">
        <w:rPr>
          <w:sz w:val="22"/>
          <w:szCs w:val="22"/>
        </w:rPr>
        <w:t>Faddila</w:t>
      </w:r>
      <w:proofErr w:type="spellEnd"/>
      <w:r w:rsidRPr="008C5C46">
        <w:rPr>
          <w:sz w:val="22"/>
          <w:szCs w:val="22"/>
        </w:rPr>
        <w:t xml:space="preserve">, S. P., </w:t>
      </w:r>
      <w:proofErr w:type="spellStart"/>
      <w:r w:rsidRPr="008C5C46">
        <w:rPr>
          <w:sz w:val="22"/>
          <w:szCs w:val="22"/>
        </w:rPr>
        <w:t>Irmawan</w:t>
      </w:r>
      <w:proofErr w:type="spellEnd"/>
      <w:r w:rsidRPr="008C5C46">
        <w:rPr>
          <w:sz w:val="22"/>
          <w:szCs w:val="22"/>
        </w:rPr>
        <w:t xml:space="preserve">, Iswari, H. R., Anam, C., Syah, S., </w:t>
      </w:r>
      <w:proofErr w:type="spellStart"/>
      <w:r w:rsidRPr="008C5C46">
        <w:rPr>
          <w:sz w:val="22"/>
          <w:szCs w:val="22"/>
        </w:rPr>
        <w:t>Muliyani</w:t>
      </w:r>
      <w:proofErr w:type="spellEnd"/>
      <w:r w:rsidRPr="008C5C46">
        <w:rPr>
          <w:sz w:val="22"/>
          <w:szCs w:val="22"/>
        </w:rPr>
        <w:t xml:space="preserve">, S.R., </w:t>
      </w:r>
      <w:proofErr w:type="spellStart"/>
      <w:r w:rsidRPr="008C5C46">
        <w:rPr>
          <w:sz w:val="22"/>
          <w:szCs w:val="22"/>
        </w:rPr>
        <w:t>Sihombing</w:t>
      </w:r>
      <w:proofErr w:type="spellEnd"/>
      <w:r w:rsidRPr="008C5C46">
        <w:rPr>
          <w:sz w:val="22"/>
          <w:szCs w:val="22"/>
        </w:rPr>
        <w:t xml:space="preserve">, P. R., </w:t>
      </w:r>
      <w:proofErr w:type="spellStart"/>
      <w:r w:rsidRPr="008C5C46">
        <w:rPr>
          <w:sz w:val="22"/>
          <w:szCs w:val="22"/>
        </w:rPr>
        <w:t>Kismawadi</w:t>
      </w:r>
      <w:proofErr w:type="spellEnd"/>
      <w:r w:rsidRPr="008C5C46">
        <w:rPr>
          <w:sz w:val="22"/>
          <w:szCs w:val="22"/>
        </w:rPr>
        <w:t xml:space="preserve">, E. R., </w:t>
      </w:r>
      <w:proofErr w:type="spellStart"/>
      <w:r w:rsidRPr="008C5C46">
        <w:rPr>
          <w:sz w:val="22"/>
          <w:szCs w:val="22"/>
        </w:rPr>
        <w:t>Pujianto</w:t>
      </w:r>
      <w:proofErr w:type="spellEnd"/>
      <w:r w:rsidRPr="008C5C46">
        <w:rPr>
          <w:sz w:val="22"/>
          <w:szCs w:val="22"/>
        </w:rPr>
        <w:t xml:space="preserve">, A., </w:t>
      </w:r>
      <w:proofErr w:type="spellStart"/>
      <w:r w:rsidRPr="008C5C46">
        <w:rPr>
          <w:sz w:val="22"/>
          <w:szCs w:val="22"/>
        </w:rPr>
        <w:t>Mulyati</w:t>
      </w:r>
      <w:proofErr w:type="spellEnd"/>
      <w:r w:rsidRPr="008C5C46">
        <w:rPr>
          <w:sz w:val="22"/>
          <w:szCs w:val="22"/>
        </w:rPr>
        <w:t xml:space="preserve">, A., Astuti, Y., </w:t>
      </w:r>
      <w:proofErr w:type="spellStart"/>
      <w:r w:rsidRPr="008C5C46">
        <w:rPr>
          <w:sz w:val="22"/>
          <w:szCs w:val="22"/>
        </w:rPr>
        <w:t>Adinugroho</w:t>
      </w:r>
      <w:proofErr w:type="spellEnd"/>
      <w:r w:rsidRPr="008C5C46">
        <w:rPr>
          <w:sz w:val="22"/>
          <w:szCs w:val="22"/>
        </w:rPr>
        <w:t xml:space="preserve">, W. C., </w:t>
      </w:r>
      <w:proofErr w:type="spellStart"/>
      <w:r w:rsidRPr="008C5C46">
        <w:rPr>
          <w:sz w:val="22"/>
          <w:szCs w:val="22"/>
        </w:rPr>
        <w:t>Imanuddin</w:t>
      </w:r>
      <w:proofErr w:type="spellEnd"/>
      <w:r w:rsidRPr="008C5C46">
        <w:rPr>
          <w:sz w:val="22"/>
          <w:szCs w:val="22"/>
        </w:rPr>
        <w:t xml:space="preserve">, R., Kristia, Nuraini, A., &amp; Siregar, M. T. (2021). </w:t>
      </w:r>
      <w:proofErr w:type="spellStart"/>
      <w:r w:rsidRPr="008C5C46">
        <w:rPr>
          <w:sz w:val="22"/>
          <w:szCs w:val="22"/>
        </w:rPr>
        <w:t>Statistik</w:t>
      </w:r>
      <w:proofErr w:type="spellEnd"/>
      <w:r w:rsidRPr="008C5C46">
        <w:rPr>
          <w:sz w:val="22"/>
          <w:szCs w:val="22"/>
        </w:rPr>
        <w:t xml:space="preserve"> </w:t>
      </w:r>
      <w:proofErr w:type="spellStart"/>
      <w:r w:rsidRPr="008C5C46">
        <w:rPr>
          <w:sz w:val="22"/>
          <w:szCs w:val="22"/>
        </w:rPr>
        <w:t>Multivariat</w:t>
      </w:r>
      <w:proofErr w:type="spellEnd"/>
      <w:r w:rsidRPr="008C5C46">
        <w:rPr>
          <w:sz w:val="22"/>
          <w:szCs w:val="22"/>
        </w:rPr>
        <w:t xml:space="preserve"> </w:t>
      </w:r>
      <w:proofErr w:type="spellStart"/>
      <w:r w:rsidRPr="008C5C46">
        <w:rPr>
          <w:sz w:val="22"/>
          <w:szCs w:val="22"/>
        </w:rPr>
        <w:t>dalam</w:t>
      </w:r>
      <w:proofErr w:type="spellEnd"/>
      <w:r w:rsidRPr="008C5C46">
        <w:rPr>
          <w:sz w:val="22"/>
          <w:szCs w:val="22"/>
        </w:rPr>
        <w:t xml:space="preserve"> Riset. </w:t>
      </w:r>
      <w:proofErr w:type="spellStart"/>
      <w:r w:rsidRPr="008C5C46">
        <w:rPr>
          <w:sz w:val="22"/>
          <w:szCs w:val="22"/>
        </w:rPr>
        <w:t>Widina</w:t>
      </w:r>
      <w:proofErr w:type="spellEnd"/>
      <w:r w:rsidRPr="008C5C46">
        <w:rPr>
          <w:sz w:val="22"/>
          <w:szCs w:val="22"/>
        </w:rPr>
        <w:t xml:space="preserve"> Bhakti </w:t>
      </w:r>
      <w:proofErr w:type="spellStart"/>
      <w:r w:rsidRPr="008C5C46">
        <w:rPr>
          <w:sz w:val="22"/>
          <w:szCs w:val="22"/>
        </w:rPr>
        <w:t>Persada</w:t>
      </w:r>
      <w:proofErr w:type="spellEnd"/>
      <w:r w:rsidRPr="008C5C46">
        <w:rPr>
          <w:sz w:val="22"/>
          <w:szCs w:val="22"/>
        </w:rPr>
        <w:t xml:space="preserve">. </w:t>
      </w:r>
    </w:p>
    <w:p w14:paraId="7EDC86EF" w14:textId="77777777" w:rsidR="00390C6C" w:rsidRPr="008C5C46" w:rsidRDefault="00390C6C" w:rsidP="00390C6C">
      <w:pPr>
        <w:tabs>
          <w:tab w:val="left" w:pos="1845"/>
        </w:tabs>
        <w:spacing w:line="276" w:lineRule="auto"/>
        <w:ind w:left="630" w:hanging="630"/>
        <w:jc w:val="both"/>
        <w:rPr>
          <w:sz w:val="22"/>
          <w:szCs w:val="22"/>
        </w:rPr>
      </w:pPr>
      <w:proofErr w:type="spellStart"/>
      <w:r w:rsidRPr="008C5C46">
        <w:rPr>
          <w:sz w:val="22"/>
          <w:szCs w:val="22"/>
        </w:rPr>
        <w:t>Sugiyono</w:t>
      </w:r>
      <w:proofErr w:type="spellEnd"/>
      <w:r w:rsidRPr="008C5C46">
        <w:rPr>
          <w:sz w:val="22"/>
          <w:szCs w:val="22"/>
        </w:rPr>
        <w:t xml:space="preserve">. (2019). </w:t>
      </w:r>
      <w:proofErr w:type="spellStart"/>
      <w:r w:rsidRPr="008C5C46">
        <w:rPr>
          <w:sz w:val="22"/>
          <w:szCs w:val="22"/>
        </w:rPr>
        <w:t>Metodelogi</w:t>
      </w:r>
      <w:proofErr w:type="spellEnd"/>
      <w:r w:rsidRPr="008C5C46">
        <w:rPr>
          <w:sz w:val="22"/>
          <w:szCs w:val="22"/>
        </w:rPr>
        <w:t xml:space="preserve"> </w:t>
      </w:r>
      <w:proofErr w:type="spellStart"/>
      <w:r w:rsidRPr="008C5C46">
        <w:rPr>
          <w:sz w:val="22"/>
          <w:szCs w:val="22"/>
        </w:rPr>
        <w:t>Penelitian</w:t>
      </w:r>
      <w:proofErr w:type="spellEnd"/>
      <w:r w:rsidRPr="008C5C46">
        <w:rPr>
          <w:sz w:val="22"/>
          <w:szCs w:val="22"/>
        </w:rPr>
        <w:t xml:space="preserve"> </w:t>
      </w:r>
      <w:proofErr w:type="spellStart"/>
      <w:r w:rsidRPr="008C5C46">
        <w:rPr>
          <w:sz w:val="22"/>
          <w:szCs w:val="22"/>
        </w:rPr>
        <w:t>Kuantitatif</w:t>
      </w:r>
      <w:proofErr w:type="spellEnd"/>
      <w:r w:rsidRPr="008C5C46">
        <w:rPr>
          <w:sz w:val="22"/>
          <w:szCs w:val="22"/>
        </w:rPr>
        <w:t xml:space="preserve"> dan </w:t>
      </w:r>
      <w:proofErr w:type="spellStart"/>
      <w:r w:rsidRPr="008C5C46">
        <w:rPr>
          <w:sz w:val="22"/>
          <w:szCs w:val="22"/>
        </w:rPr>
        <w:t>Kualitatif</w:t>
      </w:r>
      <w:proofErr w:type="spellEnd"/>
      <w:r w:rsidRPr="008C5C46">
        <w:rPr>
          <w:sz w:val="22"/>
          <w:szCs w:val="22"/>
        </w:rPr>
        <w:t xml:space="preserve"> Dan R&amp;D. Bandung: ALFABETA.</w:t>
      </w:r>
    </w:p>
    <w:p w14:paraId="0262C96F" w14:textId="6D317608" w:rsidR="00390C6C" w:rsidRPr="008C5C46" w:rsidRDefault="00390C6C" w:rsidP="00390C6C">
      <w:pPr>
        <w:tabs>
          <w:tab w:val="left" w:pos="1845"/>
        </w:tabs>
        <w:spacing w:line="276" w:lineRule="auto"/>
        <w:ind w:left="630" w:hanging="630"/>
        <w:jc w:val="both"/>
        <w:rPr>
          <w:sz w:val="22"/>
          <w:szCs w:val="22"/>
        </w:rPr>
      </w:pPr>
      <w:proofErr w:type="spellStart"/>
      <w:r w:rsidRPr="008C5C46">
        <w:rPr>
          <w:sz w:val="22"/>
          <w:szCs w:val="22"/>
        </w:rPr>
        <w:t>Syahrum</w:t>
      </w:r>
      <w:proofErr w:type="spellEnd"/>
      <w:r w:rsidRPr="008C5C46">
        <w:rPr>
          <w:sz w:val="22"/>
          <w:szCs w:val="22"/>
        </w:rPr>
        <w:t xml:space="preserve"> &amp; Salim. (2012). Metode </w:t>
      </w:r>
      <w:proofErr w:type="spellStart"/>
      <w:r w:rsidRPr="008C5C46">
        <w:rPr>
          <w:sz w:val="22"/>
          <w:szCs w:val="22"/>
        </w:rPr>
        <w:t>Penelitian</w:t>
      </w:r>
      <w:proofErr w:type="spellEnd"/>
      <w:r w:rsidRPr="008C5C46">
        <w:rPr>
          <w:sz w:val="22"/>
          <w:szCs w:val="22"/>
        </w:rPr>
        <w:t xml:space="preserve"> </w:t>
      </w:r>
      <w:proofErr w:type="spellStart"/>
      <w:r w:rsidRPr="008C5C46">
        <w:rPr>
          <w:sz w:val="22"/>
          <w:szCs w:val="22"/>
        </w:rPr>
        <w:t>Kuantitatif</w:t>
      </w:r>
      <w:proofErr w:type="spellEnd"/>
      <w:r w:rsidRPr="008C5C46">
        <w:rPr>
          <w:sz w:val="22"/>
          <w:szCs w:val="22"/>
        </w:rPr>
        <w:t xml:space="preserve">., Bandung: </w:t>
      </w:r>
      <w:proofErr w:type="spellStart"/>
      <w:r w:rsidRPr="008C5C46">
        <w:rPr>
          <w:sz w:val="22"/>
          <w:szCs w:val="22"/>
        </w:rPr>
        <w:t>Citapustaka</w:t>
      </w:r>
      <w:proofErr w:type="spellEnd"/>
      <w:r w:rsidRPr="008C5C46">
        <w:rPr>
          <w:sz w:val="22"/>
          <w:szCs w:val="22"/>
        </w:rPr>
        <w:t xml:space="preserve"> Media.</w:t>
      </w:r>
    </w:p>
    <w:p w14:paraId="68342C03" w14:textId="01AF0799" w:rsidR="002D6DA9" w:rsidRDefault="002D6DA9" w:rsidP="00745051">
      <w:pPr>
        <w:pStyle w:val="ListParagraph"/>
        <w:adjustRightInd w:val="0"/>
        <w:ind w:left="426" w:right="114"/>
        <w:jc w:val="both"/>
        <w:rPr>
          <w:rFonts w:asciiTheme="majorBidi" w:hAnsiTheme="majorBidi" w:cstheme="majorBidi"/>
          <w:b/>
          <w:bCs/>
        </w:rPr>
      </w:pPr>
    </w:p>
    <w:sectPr w:rsidR="002D6DA9" w:rsidSect="00CB0DA1">
      <w:headerReference w:type="even" r:id="rId19"/>
      <w:headerReference w:type="default" r:id="rId20"/>
      <w:footerReference w:type="even" r:id="rId21"/>
      <w:footerReference w:type="default" r:id="rId22"/>
      <w:headerReference w:type="first" r:id="rId23"/>
      <w:footerReference w:type="first" r:id="rId24"/>
      <w:pgSz w:w="11907" w:h="16840"/>
      <w:pgMar w:top="1701" w:right="1276" w:bottom="1418" w:left="1701" w:header="924" w:footer="113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EFCA9" w14:textId="77777777" w:rsidR="00472C67" w:rsidRDefault="00472C67">
      <w:r>
        <w:separator/>
      </w:r>
    </w:p>
  </w:endnote>
  <w:endnote w:type="continuationSeparator" w:id="0">
    <w:p w14:paraId="138EF4D7" w14:textId="77777777" w:rsidR="00472C67" w:rsidRDefault="0047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16D0F505" w:rsidR="002D6DA9" w:rsidRPr="00401E29" w:rsidRDefault="00401E29" w:rsidP="00401E29">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2DABBA29" wp14:editId="301190C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03B5300B"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BA2726">
      <w:t>11 - 15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3A5ADB0C" w:rsidR="002D6DA9" w:rsidRDefault="00C93B7B" w:rsidP="00BA0BE3">
    <w:pPr>
      <w:pStyle w:val="Footer"/>
      <w:pBdr>
        <w:top w:val="single" w:sz="4" w:space="1" w:color="auto"/>
      </w:pBdr>
      <w:jc w:val="right"/>
      <w:rPr>
        <w:i/>
      </w:rPr>
    </w:pPr>
    <w:r w:rsidRPr="00C93B7B">
      <w:rPr>
        <w:b/>
        <w:bCs/>
        <w:i/>
        <w:iCs/>
      </w:rPr>
      <w:t xml:space="preserve">Enhancing Purchase Decisions for </w:t>
    </w:r>
    <w:proofErr w:type="spellStart"/>
    <w:r w:rsidRPr="00C93B7B">
      <w:rPr>
        <w:b/>
        <w:bCs/>
        <w:i/>
        <w:iCs/>
      </w:rPr>
      <w:t>Cimory</w:t>
    </w:r>
    <w:proofErr w:type="spellEnd"/>
    <w:r w:rsidRPr="00C93B7B">
      <w:rPr>
        <w:b/>
        <w:bCs/>
        <w:i/>
        <w:iCs/>
      </w:rPr>
      <w:t xml:space="preserve"> Yoghurt through Price Perception and Product Quality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4680D8B0" w:rsidR="002D6DA9" w:rsidRPr="00401E29" w:rsidRDefault="00401E29" w:rsidP="00401E29">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8689D" w14:textId="77777777" w:rsidR="00472C67" w:rsidRDefault="00472C67">
      <w:r>
        <w:separator/>
      </w:r>
    </w:p>
  </w:footnote>
  <w:footnote w:type="continuationSeparator" w:id="0">
    <w:p w14:paraId="353C1DDB" w14:textId="77777777" w:rsidR="00472C67" w:rsidRDefault="0047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C5C46">
      <w:rPr>
        <w:rStyle w:val="PageNumber"/>
        <w:noProof/>
      </w:rPr>
      <w:t>4</w:t>
    </w:r>
    <w:r>
      <w:rPr>
        <w:rStyle w:val="PageNumber"/>
      </w:rPr>
      <w:fldChar w:fldCharType="end"/>
    </w:r>
  </w:p>
  <w:p w14:paraId="6C8D86D3" w14:textId="4D464487" w:rsidR="002D6DA9" w:rsidRDefault="00F84DE2" w:rsidP="00401E29">
    <w:pPr>
      <w:pStyle w:val="Header"/>
      <w:tabs>
        <w:tab w:val="clear" w:pos="4320"/>
        <w:tab w:val="clear" w:pos="8640"/>
        <w:tab w:val="right" w:pos="567"/>
        <w:tab w:val="left" w:pos="3405"/>
        <w:tab w:val="right" w:pos="8789"/>
      </w:tabs>
      <w:spacing w:after="240" w:line="960" w:lineRule="auto"/>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1C93127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C93B7B">
      <w:t xml:space="preserve">XXXX – 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B73C9" w14:textId="1BBFBE9F" w:rsidR="00401E29" w:rsidRPr="00F11E34" w:rsidRDefault="00401E29" w:rsidP="00401E29">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C93B7B">
      <w:rPr>
        <w:lang w:val="en-GB" w:eastAsia="en-GB"/>
      </w:rPr>
      <w:t>-</w:t>
    </w:r>
    <w:r>
      <w:rPr>
        <w:lang w:val="en-GB" w:eastAsia="en-GB"/>
      </w:rPr>
      <w:t>SU)</w:t>
    </w:r>
    <w:r>
      <w:tab/>
    </w:r>
  </w:p>
  <w:p w14:paraId="2E559F31" w14:textId="77777777" w:rsidR="00401E29" w:rsidRDefault="00401E29" w:rsidP="00401E29">
    <w:pPr>
      <w:pStyle w:val="Header"/>
      <w:ind w:right="360" w:firstLine="360"/>
    </w:pPr>
  </w:p>
  <w:p w14:paraId="3A00270F" w14:textId="77777777" w:rsidR="002D6DA9" w:rsidRPr="00401E29" w:rsidRDefault="002D6DA9" w:rsidP="00401E29">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3F4A" w14:textId="77777777" w:rsidR="00401E29" w:rsidRDefault="00401E29" w:rsidP="00401E29">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2B0B8083" wp14:editId="734DE09A">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0DAE6AEF" wp14:editId="77491761">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31F8A62B" w14:textId="77777777" w:rsidR="00401E29" w:rsidRDefault="00401E29" w:rsidP="00401E29">
    <w:pPr>
      <w:pStyle w:val="Header"/>
      <w:tabs>
        <w:tab w:val="clear" w:pos="4320"/>
        <w:tab w:val="clear" w:pos="8640"/>
      </w:tabs>
      <w:ind w:right="45"/>
      <w:jc w:val="both"/>
      <w:rPr>
        <w:rStyle w:val="PageNumber"/>
      </w:rPr>
    </w:pPr>
    <w:r>
      <w:rPr>
        <w:rStyle w:val="PageNumber"/>
      </w:rPr>
      <w:tab/>
    </w:r>
  </w:p>
  <w:p w14:paraId="3AEC57F3" w14:textId="3DC6BC3D" w:rsidR="002D6DA9" w:rsidRDefault="002D6DA9" w:rsidP="00401E29">
    <w:pPr>
      <w:pStyle w:val="Header"/>
      <w:rPr>
        <w:rStyle w:val="PageNumber"/>
      </w:rPr>
    </w:pPr>
  </w:p>
  <w:p w14:paraId="36156289" w14:textId="77777777" w:rsidR="00401E29" w:rsidRDefault="00401E29" w:rsidP="00401E29">
    <w:pPr>
      <w:pStyle w:val="Header"/>
      <w:rPr>
        <w:rStyle w:val="PageNumber"/>
      </w:rPr>
    </w:pPr>
  </w:p>
  <w:p w14:paraId="46531DED" w14:textId="77777777" w:rsidR="00401E29" w:rsidRDefault="00401E29" w:rsidP="00401E29">
    <w:pPr>
      <w:pStyle w:val="Header"/>
      <w:rPr>
        <w:rStyle w:val="PageNumber"/>
      </w:rPr>
    </w:pPr>
  </w:p>
  <w:p w14:paraId="07B5024F" w14:textId="77777777" w:rsidR="00401E29" w:rsidRPr="00401E29" w:rsidRDefault="00401E29" w:rsidP="00401E29">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1BE2F234"/>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837766386">
    <w:abstractNumId w:val="1"/>
  </w:num>
  <w:num w:numId="2" w16cid:durableId="1716350627">
    <w:abstractNumId w:val="0"/>
  </w:num>
  <w:num w:numId="3" w16cid:durableId="93482847">
    <w:abstractNumId w:val="3"/>
  </w:num>
  <w:num w:numId="4" w16cid:durableId="91018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4BE5"/>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C84"/>
    <w:rsid w:val="000416A3"/>
    <w:rsid w:val="000437AE"/>
    <w:rsid w:val="000442C6"/>
    <w:rsid w:val="00044A74"/>
    <w:rsid w:val="000457A2"/>
    <w:rsid w:val="00046CD5"/>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4FC9"/>
    <w:rsid w:val="00085121"/>
    <w:rsid w:val="00086551"/>
    <w:rsid w:val="000877AC"/>
    <w:rsid w:val="00087876"/>
    <w:rsid w:val="00087AF7"/>
    <w:rsid w:val="0009044E"/>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4674"/>
    <w:rsid w:val="00136716"/>
    <w:rsid w:val="00137465"/>
    <w:rsid w:val="00137E25"/>
    <w:rsid w:val="00137F36"/>
    <w:rsid w:val="0014316D"/>
    <w:rsid w:val="001434C3"/>
    <w:rsid w:val="001441CB"/>
    <w:rsid w:val="00145453"/>
    <w:rsid w:val="00145E1A"/>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18B"/>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26964"/>
    <w:rsid w:val="00230440"/>
    <w:rsid w:val="00230AAB"/>
    <w:rsid w:val="00231A19"/>
    <w:rsid w:val="00232081"/>
    <w:rsid w:val="00232DA1"/>
    <w:rsid w:val="0023332B"/>
    <w:rsid w:val="00234EA5"/>
    <w:rsid w:val="002351A8"/>
    <w:rsid w:val="002378BD"/>
    <w:rsid w:val="00237B26"/>
    <w:rsid w:val="00240303"/>
    <w:rsid w:val="0024180A"/>
    <w:rsid w:val="0024238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863B9"/>
    <w:rsid w:val="002911A8"/>
    <w:rsid w:val="00291EBF"/>
    <w:rsid w:val="00293D18"/>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7D26"/>
    <w:rsid w:val="003200C9"/>
    <w:rsid w:val="003209C7"/>
    <w:rsid w:val="0032306D"/>
    <w:rsid w:val="0032338F"/>
    <w:rsid w:val="003258AE"/>
    <w:rsid w:val="00326170"/>
    <w:rsid w:val="003263E9"/>
    <w:rsid w:val="00326D35"/>
    <w:rsid w:val="00326E77"/>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1CE2"/>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0C6C"/>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1E29"/>
    <w:rsid w:val="00402174"/>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24EA"/>
    <w:rsid w:val="00443205"/>
    <w:rsid w:val="004439D2"/>
    <w:rsid w:val="00445B45"/>
    <w:rsid w:val="004503E9"/>
    <w:rsid w:val="00453463"/>
    <w:rsid w:val="004550E4"/>
    <w:rsid w:val="004637E8"/>
    <w:rsid w:val="00464137"/>
    <w:rsid w:val="00467368"/>
    <w:rsid w:val="004674CD"/>
    <w:rsid w:val="004710EE"/>
    <w:rsid w:val="00472C67"/>
    <w:rsid w:val="00472E56"/>
    <w:rsid w:val="004740EC"/>
    <w:rsid w:val="004819CF"/>
    <w:rsid w:val="00481DA2"/>
    <w:rsid w:val="00482432"/>
    <w:rsid w:val="00483565"/>
    <w:rsid w:val="00484866"/>
    <w:rsid w:val="004852BC"/>
    <w:rsid w:val="00485822"/>
    <w:rsid w:val="004859D6"/>
    <w:rsid w:val="00485FD1"/>
    <w:rsid w:val="0048797E"/>
    <w:rsid w:val="00487DD3"/>
    <w:rsid w:val="004902C8"/>
    <w:rsid w:val="004905D4"/>
    <w:rsid w:val="00492E44"/>
    <w:rsid w:val="004947B9"/>
    <w:rsid w:val="0049514C"/>
    <w:rsid w:val="00496479"/>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272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27E2D"/>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0C1"/>
    <w:rsid w:val="006123B6"/>
    <w:rsid w:val="00613977"/>
    <w:rsid w:val="00614444"/>
    <w:rsid w:val="0061627D"/>
    <w:rsid w:val="006206C7"/>
    <w:rsid w:val="00622EC4"/>
    <w:rsid w:val="0062488B"/>
    <w:rsid w:val="00626EDC"/>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936D9"/>
    <w:rsid w:val="0069554A"/>
    <w:rsid w:val="006A0231"/>
    <w:rsid w:val="006A090C"/>
    <w:rsid w:val="006A0AA2"/>
    <w:rsid w:val="006A1384"/>
    <w:rsid w:val="006A1B27"/>
    <w:rsid w:val="006A34DA"/>
    <w:rsid w:val="006A36A4"/>
    <w:rsid w:val="006A406A"/>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4F44"/>
    <w:rsid w:val="0072546E"/>
    <w:rsid w:val="007308BA"/>
    <w:rsid w:val="00731AEB"/>
    <w:rsid w:val="00735AB5"/>
    <w:rsid w:val="00736B82"/>
    <w:rsid w:val="00740C36"/>
    <w:rsid w:val="00740F10"/>
    <w:rsid w:val="00741A8F"/>
    <w:rsid w:val="00742008"/>
    <w:rsid w:val="00743BA0"/>
    <w:rsid w:val="00745051"/>
    <w:rsid w:val="00747DFD"/>
    <w:rsid w:val="00754329"/>
    <w:rsid w:val="007547A1"/>
    <w:rsid w:val="00756A93"/>
    <w:rsid w:val="0075769A"/>
    <w:rsid w:val="00762486"/>
    <w:rsid w:val="00765DEF"/>
    <w:rsid w:val="00766E46"/>
    <w:rsid w:val="00770E6E"/>
    <w:rsid w:val="00771A7C"/>
    <w:rsid w:val="00772156"/>
    <w:rsid w:val="0077230A"/>
    <w:rsid w:val="00772725"/>
    <w:rsid w:val="00773EB7"/>
    <w:rsid w:val="007751AA"/>
    <w:rsid w:val="00777AD7"/>
    <w:rsid w:val="007826F9"/>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469B"/>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14BF"/>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5C46"/>
    <w:rsid w:val="008C6701"/>
    <w:rsid w:val="008C671C"/>
    <w:rsid w:val="008D0A67"/>
    <w:rsid w:val="008D28A9"/>
    <w:rsid w:val="008D3BDF"/>
    <w:rsid w:val="008D6D62"/>
    <w:rsid w:val="008D7EA2"/>
    <w:rsid w:val="008E0F80"/>
    <w:rsid w:val="008E1CA4"/>
    <w:rsid w:val="008E3FAA"/>
    <w:rsid w:val="008E4D85"/>
    <w:rsid w:val="008E686E"/>
    <w:rsid w:val="008E737C"/>
    <w:rsid w:val="008F04A3"/>
    <w:rsid w:val="008F05B8"/>
    <w:rsid w:val="008F0C9D"/>
    <w:rsid w:val="008F0D5A"/>
    <w:rsid w:val="008F1C12"/>
    <w:rsid w:val="008F37D7"/>
    <w:rsid w:val="008F42F2"/>
    <w:rsid w:val="008F5A4B"/>
    <w:rsid w:val="008F5EF9"/>
    <w:rsid w:val="008F5F6F"/>
    <w:rsid w:val="00900EC1"/>
    <w:rsid w:val="00901214"/>
    <w:rsid w:val="00904D6D"/>
    <w:rsid w:val="00904EC8"/>
    <w:rsid w:val="009062FA"/>
    <w:rsid w:val="00906951"/>
    <w:rsid w:val="0091187A"/>
    <w:rsid w:val="00912FBC"/>
    <w:rsid w:val="00913D3B"/>
    <w:rsid w:val="00913F75"/>
    <w:rsid w:val="009149F7"/>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83D07"/>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196E"/>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765"/>
    <w:rsid w:val="00A02CF8"/>
    <w:rsid w:val="00A02DD3"/>
    <w:rsid w:val="00A04D6C"/>
    <w:rsid w:val="00A05622"/>
    <w:rsid w:val="00A0663F"/>
    <w:rsid w:val="00A100B6"/>
    <w:rsid w:val="00A1136A"/>
    <w:rsid w:val="00A16250"/>
    <w:rsid w:val="00A17296"/>
    <w:rsid w:val="00A17D28"/>
    <w:rsid w:val="00A21201"/>
    <w:rsid w:val="00A21621"/>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2AC2"/>
    <w:rsid w:val="00A93118"/>
    <w:rsid w:val="00A94C5E"/>
    <w:rsid w:val="00AA3EC5"/>
    <w:rsid w:val="00AA3EEE"/>
    <w:rsid w:val="00AA48F5"/>
    <w:rsid w:val="00AA4B39"/>
    <w:rsid w:val="00AA512B"/>
    <w:rsid w:val="00AA608B"/>
    <w:rsid w:val="00AA77C0"/>
    <w:rsid w:val="00AB1CD7"/>
    <w:rsid w:val="00AB1F5C"/>
    <w:rsid w:val="00AB28F1"/>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4312"/>
    <w:rsid w:val="00B0539A"/>
    <w:rsid w:val="00B0600A"/>
    <w:rsid w:val="00B06669"/>
    <w:rsid w:val="00B06F09"/>
    <w:rsid w:val="00B07DF0"/>
    <w:rsid w:val="00B11AC5"/>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A2726"/>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47E5"/>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74638"/>
    <w:rsid w:val="00C80CAC"/>
    <w:rsid w:val="00C8516B"/>
    <w:rsid w:val="00C854C1"/>
    <w:rsid w:val="00C85B81"/>
    <w:rsid w:val="00C908E7"/>
    <w:rsid w:val="00C9178F"/>
    <w:rsid w:val="00C9192F"/>
    <w:rsid w:val="00C93B7B"/>
    <w:rsid w:val="00C93F76"/>
    <w:rsid w:val="00C9655A"/>
    <w:rsid w:val="00C96FCA"/>
    <w:rsid w:val="00C9754D"/>
    <w:rsid w:val="00C975DF"/>
    <w:rsid w:val="00CA5D84"/>
    <w:rsid w:val="00CB0DA1"/>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2C8"/>
    <w:rsid w:val="00DE5454"/>
    <w:rsid w:val="00DE7F41"/>
    <w:rsid w:val="00DF0F50"/>
    <w:rsid w:val="00DF2309"/>
    <w:rsid w:val="00DF28DC"/>
    <w:rsid w:val="00DF3915"/>
    <w:rsid w:val="00DF437E"/>
    <w:rsid w:val="00DF44AC"/>
    <w:rsid w:val="00DF4CE2"/>
    <w:rsid w:val="00DF6F4B"/>
    <w:rsid w:val="00E0168F"/>
    <w:rsid w:val="00E0316B"/>
    <w:rsid w:val="00E10156"/>
    <w:rsid w:val="00E12071"/>
    <w:rsid w:val="00E12660"/>
    <w:rsid w:val="00E1277D"/>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425"/>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520"/>
    <w:rsid w:val="00EC2EF8"/>
    <w:rsid w:val="00EC3DAC"/>
    <w:rsid w:val="00EC42FF"/>
    <w:rsid w:val="00EC5A73"/>
    <w:rsid w:val="00EC6B29"/>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1DC"/>
    <w:rsid w:val="00EE76D0"/>
    <w:rsid w:val="00EE7C89"/>
    <w:rsid w:val="00EE7FB7"/>
    <w:rsid w:val="00EF1185"/>
    <w:rsid w:val="00EF3E8E"/>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2BCF"/>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2459"/>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48A2"/>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6D5EC7E3-A8CA-408C-8219-6E4CD21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C9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750420561">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7339/e-bis.v6i2.955" TargetMode="External"/><Relationship Id="rId18" Type="http://schemas.openxmlformats.org/officeDocument/2006/relationships/hyperlink" Target="https://doi.org/10.31295/ijss.v4n1.112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47467/alkharaj.v6i5.2113" TargetMode="External"/><Relationship Id="rId17" Type="http://schemas.openxmlformats.org/officeDocument/2006/relationships/hyperlink" Target="https://doi.org/10.22487/ghidza.v7i1.45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8343/jipi.27.4.55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asysyifapriatnaa@gmail.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37081/ed.v12i1.5080"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doi.org/10.53363/buss.v2i1.9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40FDC-423C-496F-91C2-645846D1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7</cp:revision>
  <cp:lastPrinted>2004-12-30T03:27:00Z</cp:lastPrinted>
  <dcterms:created xsi:type="dcterms:W3CDTF">2024-08-30T08:29:00Z</dcterms:created>
  <dcterms:modified xsi:type="dcterms:W3CDTF">2024-09-18T12:18:00Z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0c8f5f17-7bd7-3d5c-9967-b193f96d2772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1033-11.2.0.11156</vt:lpwstr>
  </property>
  <property fmtid="{D5CDD505-2E9C-101B-9397-08002B2CF9AE}" pid="26" name="ICV">
    <vt:lpwstr>717A31C6CE0946309F8D5CA1A7B025F4</vt:lpwstr>
  </property>
</Properties>
</file>