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D8A66" w14:textId="5FDEBDB6" w:rsidR="00691DA1" w:rsidRPr="00C403F8" w:rsidRDefault="00C403F8" w:rsidP="00C403F8">
      <w:pPr>
        <w:spacing w:after="160" w:line="360" w:lineRule="auto"/>
        <w:jc w:val="center"/>
        <w:rPr>
          <w:rFonts w:eastAsia="Calibri" w:cs="Arial"/>
          <w:b/>
          <w:bCs/>
          <w:color w:val="000000"/>
          <w:kern w:val="2"/>
          <w:sz w:val="24"/>
          <w:szCs w:val="22"/>
          <w14:ligatures w14:val="standardContextual"/>
        </w:rPr>
      </w:pPr>
      <w:r w:rsidRPr="00C403F8">
        <w:rPr>
          <w:rFonts w:eastAsia="Calibri" w:cs="Arial"/>
          <w:b/>
          <w:bCs/>
          <w:color w:val="000000"/>
          <w:kern w:val="2"/>
          <w:sz w:val="28"/>
          <w:szCs w:val="22"/>
          <w:lang w:val="id-ID"/>
          <w14:ligatures w14:val="standardContextual"/>
        </w:rPr>
        <w:t>Implementation of Financial Literacy in Increasing Financial Awareness and Security</w:t>
      </w:r>
    </w:p>
    <w:p w14:paraId="63E34EEF" w14:textId="3B623A7D" w:rsidR="00F77946" w:rsidRPr="002A7BCE" w:rsidRDefault="00C403F8" w:rsidP="00F77946">
      <w:pPr>
        <w:spacing w:line="276" w:lineRule="auto"/>
        <w:jc w:val="center"/>
        <w:rPr>
          <w:b/>
          <w:bCs/>
          <w:sz w:val="22"/>
          <w:szCs w:val="22"/>
        </w:rPr>
      </w:pPr>
      <w:r w:rsidRPr="00C403F8">
        <w:rPr>
          <w:rFonts w:eastAsia="Calibri" w:cs="Arial"/>
          <w:b/>
          <w:color w:val="000000"/>
          <w:kern w:val="2"/>
          <w:sz w:val="24"/>
          <w:szCs w:val="22"/>
          <w14:ligatures w14:val="standardContextual"/>
        </w:rPr>
        <w:t xml:space="preserve">Nabila </w:t>
      </w:r>
      <w:proofErr w:type="spellStart"/>
      <w:r w:rsidRPr="00C403F8">
        <w:rPr>
          <w:rFonts w:eastAsia="Calibri" w:cs="Arial"/>
          <w:b/>
          <w:color w:val="000000"/>
          <w:kern w:val="2"/>
          <w:sz w:val="24"/>
          <w:szCs w:val="22"/>
          <w14:ligatures w14:val="standardContextual"/>
        </w:rPr>
        <w:t>Izmi</w:t>
      </w:r>
      <w:proofErr w:type="spellEnd"/>
      <w:r w:rsidRPr="00C403F8">
        <w:rPr>
          <w:rFonts w:eastAsia="Calibri" w:cs="Arial"/>
          <w:b/>
          <w:color w:val="000000"/>
          <w:kern w:val="2"/>
          <w:sz w:val="24"/>
          <w:szCs w:val="22"/>
          <w14:ligatures w14:val="standardContextual"/>
        </w:rPr>
        <w:t xml:space="preserve"> Aina</w:t>
      </w:r>
      <w:r w:rsidR="00F84DE2" w:rsidRPr="00C403F8">
        <w:rPr>
          <w:b/>
          <w:bCs/>
          <w:sz w:val="22"/>
          <w:szCs w:val="22"/>
          <w:vertAlign w:val="superscript"/>
        </w:rPr>
        <w:t>1</w:t>
      </w:r>
      <w:r w:rsidR="00F84DE2" w:rsidRPr="00F77946">
        <w:rPr>
          <w:b/>
          <w:bCs/>
          <w:sz w:val="22"/>
          <w:szCs w:val="22"/>
          <w:lang w:val="id-ID"/>
        </w:rPr>
        <w:t>,</w:t>
      </w:r>
      <w:r>
        <w:rPr>
          <w:b/>
          <w:bCs/>
          <w:sz w:val="22"/>
          <w:szCs w:val="22"/>
        </w:rPr>
        <w:t xml:space="preserve"> </w:t>
      </w:r>
      <w:r w:rsidR="002A7BCE" w:rsidRPr="002A7BCE">
        <w:rPr>
          <w:b/>
          <w:bCs/>
          <w:sz w:val="22"/>
          <w:szCs w:val="22"/>
        </w:rPr>
        <w:t>Fauzi Arif Lubis</w:t>
      </w:r>
      <w:r w:rsidR="00F84DE2" w:rsidRPr="00F77946">
        <w:rPr>
          <w:b/>
          <w:bCs/>
          <w:sz w:val="22"/>
          <w:szCs w:val="22"/>
          <w:vertAlign w:val="superscript"/>
        </w:rPr>
        <w:t>2</w:t>
      </w:r>
      <w:r w:rsidR="002A7BCE">
        <w:rPr>
          <w:b/>
          <w:bCs/>
          <w:sz w:val="22"/>
          <w:szCs w:val="22"/>
        </w:rPr>
        <w:t xml:space="preserve">, </w:t>
      </w:r>
      <w:proofErr w:type="spellStart"/>
      <w:r w:rsidR="002A7BCE" w:rsidRPr="002A7BCE">
        <w:rPr>
          <w:b/>
          <w:bCs/>
          <w:sz w:val="22"/>
          <w:szCs w:val="22"/>
        </w:rPr>
        <w:t>Fitri</w:t>
      </w:r>
      <w:proofErr w:type="spellEnd"/>
      <w:r w:rsidR="002A7BCE" w:rsidRPr="002A7BCE">
        <w:rPr>
          <w:b/>
          <w:bCs/>
          <w:sz w:val="22"/>
          <w:szCs w:val="22"/>
        </w:rPr>
        <w:t xml:space="preserve"> Hayati</w:t>
      </w:r>
      <w:r w:rsidR="002A7BCE">
        <w:rPr>
          <w:b/>
          <w:bCs/>
          <w:sz w:val="22"/>
          <w:szCs w:val="22"/>
          <w:vertAlign w:val="superscript"/>
        </w:rPr>
        <w:t>3</w:t>
      </w:r>
      <w:r w:rsidR="00F77946">
        <w:rPr>
          <w:b/>
          <w:bCs/>
          <w:sz w:val="22"/>
          <w:szCs w:val="22"/>
          <w:vertAlign w:val="superscript"/>
        </w:rPr>
        <w:t xml:space="preserve"> </w:t>
      </w:r>
    </w:p>
    <w:p w14:paraId="2258059C" w14:textId="7AD1D255" w:rsidR="002D6DA9" w:rsidRPr="00F77946" w:rsidRDefault="00F84DE2" w:rsidP="002A7BCE">
      <w:pPr>
        <w:spacing w:line="276" w:lineRule="auto"/>
        <w:jc w:val="center"/>
      </w:pPr>
      <w:r w:rsidRPr="00F77946">
        <w:rPr>
          <w:vertAlign w:val="superscript"/>
        </w:rPr>
        <w:t>1</w:t>
      </w:r>
      <w:r w:rsidR="009379B5">
        <w:rPr>
          <w:vertAlign w:val="superscript"/>
        </w:rPr>
        <w:t>,2,3</w:t>
      </w:r>
      <w:r w:rsidR="00C403F8" w:rsidRPr="00C403F8">
        <w:t xml:space="preserve"> </w:t>
      </w:r>
      <w:r w:rsidR="00783D2F" w:rsidRPr="00783D2F">
        <w:t xml:space="preserve">Faculty of Islamic Economics </w:t>
      </w:r>
      <w:r w:rsidR="00783D2F">
        <w:t>a</w:t>
      </w:r>
      <w:r w:rsidR="00783D2F" w:rsidRPr="00783D2F">
        <w:t>nd Business</w:t>
      </w:r>
      <w:r w:rsidR="002A7BCE" w:rsidRPr="002A7BCE">
        <w:t xml:space="preserve">, </w:t>
      </w:r>
      <w:r w:rsidR="00783D2F" w:rsidRPr="00783D2F">
        <w:t>Universitas Islam Negeri Sumatera Utara</w:t>
      </w:r>
      <w:r w:rsidR="002A7BCE" w:rsidRPr="002A7BCE">
        <w:t>, Medan</w:t>
      </w:r>
    </w:p>
    <w:p w14:paraId="0467E123" w14:textId="77777777" w:rsidR="002D6DA9" w:rsidRPr="00691DA1" w:rsidRDefault="002D6DA9" w:rsidP="00F77946">
      <w:pPr>
        <w:spacing w:line="276" w:lineRule="auto"/>
        <w:rPr>
          <w:sz w:val="18"/>
          <w:szCs w:val="18"/>
        </w:rP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2A66B18B"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33363312" w:rsidR="002D6DA9" w:rsidRDefault="00F84DE2">
            <w:pPr>
              <w:spacing w:line="276" w:lineRule="auto"/>
              <w:jc w:val="both"/>
            </w:pPr>
            <w:r>
              <w:t xml:space="preserve">Received </w:t>
            </w:r>
            <w:r w:rsidR="00152A5A">
              <w:t>12 April 2023</w:t>
            </w:r>
          </w:p>
          <w:p w14:paraId="52F44F0F" w14:textId="15A2C447" w:rsidR="002D6DA9" w:rsidRDefault="00F84DE2">
            <w:pPr>
              <w:spacing w:line="276" w:lineRule="auto"/>
              <w:jc w:val="both"/>
            </w:pPr>
            <w:r>
              <w:t xml:space="preserve">Revised </w:t>
            </w:r>
            <w:r w:rsidR="00152A5A">
              <w:t>01 May 2023</w:t>
            </w:r>
          </w:p>
          <w:p w14:paraId="0189E0F9" w14:textId="17F35842" w:rsidR="002D6DA9" w:rsidRDefault="00F84DE2">
            <w:pPr>
              <w:spacing w:line="276" w:lineRule="auto"/>
              <w:jc w:val="both"/>
            </w:pPr>
            <w:r>
              <w:t xml:space="preserve">Accepted </w:t>
            </w:r>
            <w:r w:rsidR="00152A5A">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1D61677B" w14:textId="77777777" w:rsidR="00C403F8" w:rsidRPr="009379B5" w:rsidRDefault="00C403F8" w:rsidP="00C403F8">
            <w:pPr>
              <w:spacing w:before="100" w:beforeAutospacing="1"/>
              <w:jc w:val="both"/>
            </w:pPr>
            <w:r w:rsidRPr="009379B5">
              <w:t>This article examines the effectiveness of implementing financial literacy programs in enhancing financial awareness and security. The study uses a focus group and discussion approach to investigate how these programs influence individuals' understanding and management of personal finances. By engaging with financial literacy experts, educators, and community participants, the research delves into how financial literacy impacts behavior, decision-making, and overall financial well-being. The results reveal that financial literacy programs significantly improve individuals' ability to manage their finances, make informed financial decisions, and understand key financial concepts such as budgeting, debt management, and investment. Participants report increased confidence in handling their personal finances and a better grasp of financial risks and opportunities. The study also highlights that effective financial literacy fosters positive attitudes towards financial planning and enhances financial resilience. Overall, financial literacy plays a crucial role in shaping a more financially aware and secure society. The article concludes with policy recommendations to further improve the effectiveness of financial literacy programs, emphasizing the need for tailored educational strategies and collaborative efforts between educational institutions, financial organizations, and community groups.</w:t>
            </w:r>
          </w:p>
          <w:p w14:paraId="4F5BAD08" w14:textId="77777777" w:rsidR="002D6DA9" w:rsidRDefault="002D6DA9">
            <w:pPr>
              <w:jc w:val="both"/>
              <w:rPr>
                <w:iCs/>
                <w:color w:val="000000"/>
                <w:sz w:val="18"/>
                <w:szCs w:val="18"/>
              </w:rPr>
            </w:pP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rsidP="00C403F8">
            <w:pPr>
              <w:spacing w:before="120" w:after="120" w:line="276" w:lineRule="auto"/>
              <w:rPr>
                <w:b/>
                <w:i/>
              </w:rPr>
            </w:pPr>
            <w:r>
              <w:rPr>
                <w:b/>
                <w:i/>
              </w:rPr>
              <w:t>Keywords:</w:t>
            </w:r>
          </w:p>
          <w:p w14:paraId="383BF2C9" w14:textId="34040771" w:rsidR="002D6DA9" w:rsidRPr="00152A5A" w:rsidRDefault="00C403F8" w:rsidP="00C403F8">
            <w:pPr>
              <w:spacing w:line="276" w:lineRule="auto"/>
            </w:pPr>
            <w:r w:rsidRPr="00152A5A">
              <w:rPr>
                <w:rFonts w:eastAsia="Calibri" w:cs="Arial"/>
                <w:color w:val="000000"/>
                <w:kern w:val="2"/>
                <w14:ligatures w14:val="standardContextual"/>
              </w:rPr>
              <w:t>Financial Literacy; Increasing Financial Awareness; Security;</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64DA6CD4" w:rsidR="002D6DA9" w:rsidRDefault="00F84DE2">
            <w:pPr>
              <w:spacing w:line="276" w:lineRule="auto"/>
            </w:pPr>
            <w:r>
              <w:t>Name</w:t>
            </w:r>
            <w:r w:rsidR="00783D2F">
              <w:t xml:space="preserve">: </w:t>
            </w:r>
            <w:r w:rsidR="00783D2F" w:rsidRPr="00783D2F">
              <w:t xml:space="preserve">Nabila </w:t>
            </w:r>
            <w:proofErr w:type="spellStart"/>
            <w:r w:rsidR="00783D2F" w:rsidRPr="00783D2F">
              <w:t>Izmi</w:t>
            </w:r>
            <w:proofErr w:type="spellEnd"/>
            <w:r w:rsidR="00783D2F" w:rsidRPr="00783D2F">
              <w:t xml:space="preserve"> Aina</w:t>
            </w:r>
          </w:p>
          <w:p w14:paraId="46AD6D2A" w14:textId="549787DD" w:rsidR="002D6DA9" w:rsidRDefault="00F84DE2">
            <w:pPr>
              <w:spacing w:line="276" w:lineRule="auto"/>
            </w:pPr>
            <w:r>
              <w:t>Department</w:t>
            </w:r>
            <w:r w:rsidR="00783D2F">
              <w:t>: Management</w:t>
            </w:r>
          </w:p>
          <w:p w14:paraId="0641C5F8" w14:textId="44846035" w:rsidR="002D6DA9" w:rsidRDefault="00F84DE2">
            <w:pPr>
              <w:spacing w:line="276" w:lineRule="auto"/>
              <w:rPr>
                <w:sz w:val="22"/>
                <w:szCs w:val="22"/>
              </w:rPr>
            </w:pPr>
            <w:r>
              <w:t>Faculty</w:t>
            </w:r>
            <w:r w:rsidR="00783D2F">
              <w:t xml:space="preserve">: </w:t>
            </w:r>
            <w:r w:rsidR="00783D2F" w:rsidRPr="00783D2F">
              <w:t xml:space="preserve">Faculty of Islamic Economics </w:t>
            </w:r>
            <w:r w:rsidR="00783D2F">
              <w:t>a</w:t>
            </w:r>
            <w:r w:rsidR="00783D2F" w:rsidRPr="00783D2F">
              <w:t>nd Business</w:t>
            </w:r>
          </w:p>
          <w:p w14:paraId="2454692D" w14:textId="0493BE91" w:rsidR="002D6DA9" w:rsidRDefault="00F172DF">
            <w:pPr>
              <w:spacing w:line="276" w:lineRule="auto"/>
            </w:pPr>
            <w:proofErr w:type="spellStart"/>
            <w:r>
              <w:t>Afiliasi</w:t>
            </w:r>
            <w:proofErr w:type="spellEnd"/>
            <w:r w:rsidR="00783D2F">
              <w:t xml:space="preserve">: </w:t>
            </w:r>
            <w:r w:rsidR="00783D2F" w:rsidRPr="00783D2F">
              <w:t>Universitas Islam Negeri Sumatera Utara</w:t>
            </w:r>
          </w:p>
          <w:p w14:paraId="5553B205" w14:textId="4DE090F1" w:rsidR="002D6DA9" w:rsidRDefault="00F84DE2">
            <w:pPr>
              <w:spacing w:line="276" w:lineRule="auto"/>
              <w:rPr>
                <w:color w:val="000000"/>
                <w:sz w:val="18"/>
                <w:szCs w:val="18"/>
              </w:rPr>
            </w:pPr>
            <w:r>
              <w:t xml:space="preserve">Email: </w:t>
            </w:r>
            <w:r w:rsidR="000159DA" w:rsidRPr="000159DA">
              <w:t>nabilaizmi06@gmail.com</w:t>
            </w:r>
            <w:r w:rsidR="000159DA">
              <w:t xml:space="preserve"> </w:t>
            </w:r>
          </w:p>
        </w:tc>
      </w:tr>
    </w:tbl>
    <w:p w14:paraId="0F14E5DB" w14:textId="77777777" w:rsidR="002D6DA9" w:rsidRDefault="002D6DA9">
      <w:pPr>
        <w:spacing w:line="276" w:lineRule="auto"/>
        <w:jc w:val="both"/>
      </w:pPr>
    </w:p>
    <w:p w14:paraId="2FC2BF54" w14:textId="5DBA2A67" w:rsidR="002D6DA9" w:rsidRPr="00C403F8" w:rsidRDefault="00F77946">
      <w:pPr>
        <w:numPr>
          <w:ilvl w:val="0"/>
          <w:numId w:val="4"/>
        </w:numPr>
        <w:tabs>
          <w:tab w:val="left" w:pos="426"/>
        </w:tabs>
        <w:spacing w:line="276" w:lineRule="auto"/>
        <w:ind w:left="426" w:hanging="426"/>
        <w:rPr>
          <w:b/>
          <w:bCs/>
          <w:sz w:val="24"/>
          <w:szCs w:val="24"/>
          <w:lang w:val="id-ID"/>
        </w:rPr>
      </w:pPr>
      <w:r>
        <w:rPr>
          <w:b/>
          <w:bCs/>
          <w:sz w:val="24"/>
          <w:szCs w:val="24"/>
        </w:rPr>
        <w:t>INTRODUCTION</w:t>
      </w:r>
      <w:r w:rsidR="00C403F8">
        <w:rPr>
          <w:b/>
          <w:bCs/>
          <w:sz w:val="24"/>
          <w:szCs w:val="24"/>
        </w:rPr>
        <w:t xml:space="preserve"> </w:t>
      </w:r>
    </w:p>
    <w:p w14:paraId="7131EF02" w14:textId="77777777" w:rsidR="00152A5A" w:rsidRDefault="00C403F8" w:rsidP="00152A5A">
      <w:pPr>
        <w:spacing w:line="360" w:lineRule="auto"/>
        <w:ind w:firstLine="426"/>
        <w:jc w:val="both"/>
        <w:rPr>
          <w:sz w:val="22"/>
          <w:szCs w:val="22"/>
          <w:lang w:val="id-ID"/>
        </w:rPr>
      </w:pPr>
      <w:r w:rsidRPr="00152A5A">
        <w:rPr>
          <w:sz w:val="22"/>
          <w:szCs w:val="22"/>
          <w:lang w:val="id-ID"/>
        </w:rPr>
        <w:t xml:space="preserve">In the context of ever-evolving economic dynamics and changing global financial paradigms, financial awareness and security are crucial aspects in building a stable and quality foundation for life. Complex challenges such as market volatility, inflation, and changes in the economic climate require every individual to have a deep understanding of personal finance. Therefore, the application </w:t>
      </w:r>
      <w:r w:rsidRPr="00152A5A">
        <w:rPr>
          <w:sz w:val="22"/>
          <w:szCs w:val="22"/>
          <w:lang w:val="id-ID"/>
        </w:rPr>
        <w:lastRenderedPageBreak/>
        <w:t xml:space="preserve">of financial literacy is not just a necessity, but a necessity to navigate the sea </w:t>
      </w:r>
      <w:proofErr w:type="spellStart"/>
      <w:r w:rsidRPr="00152A5A">
        <w:rPr>
          <w:sz w:val="22"/>
          <w:szCs w:val="22"/>
          <w:lang w:val="id-ID"/>
        </w:rPr>
        <w:t>of</w:t>
      </w:r>
      <w:proofErr w:type="spellEnd"/>
      <w:r w:rsidRPr="00152A5A">
        <w:rPr>
          <w:sz w:val="22"/>
          <w:szCs w:val="22"/>
          <w:lang w:val="id-ID"/>
        </w:rPr>
        <w:t xml:space="preserve"> ​​</w:t>
      </w:r>
      <w:proofErr w:type="spellStart"/>
      <w:r w:rsidRPr="00152A5A">
        <w:rPr>
          <w:sz w:val="22"/>
          <w:szCs w:val="22"/>
          <w:lang w:val="id-ID"/>
        </w:rPr>
        <w:t>complexity</w:t>
      </w:r>
      <w:proofErr w:type="spellEnd"/>
      <w:r w:rsidRPr="00152A5A">
        <w:rPr>
          <w:sz w:val="22"/>
          <w:szCs w:val="22"/>
          <w:lang w:val="id-ID"/>
        </w:rPr>
        <w:t xml:space="preserve"> in </w:t>
      </w:r>
      <w:proofErr w:type="spellStart"/>
      <w:r w:rsidRPr="00152A5A">
        <w:rPr>
          <w:sz w:val="22"/>
          <w:szCs w:val="22"/>
          <w:lang w:val="id-ID"/>
        </w:rPr>
        <w:t>managing</w:t>
      </w:r>
      <w:proofErr w:type="spellEnd"/>
      <w:r w:rsidRPr="00152A5A">
        <w:rPr>
          <w:sz w:val="22"/>
          <w:szCs w:val="22"/>
          <w:lang w:val="id-ID"/>
        </w:rPr>
        <w:t xml:space="preserve"> </w:t>
      </w:r>
      <w:proofErr w:type="spellStart"/>
      <w:r w:rsidRPr="00152A5A">
        <w:rPr>
          <w:sz w:val="22"/>
          <w:szCs w:val="22"/>
          <w:lang w:val="id-ID"/>
        </w:rPr>
        <w:t>the</w:t>
      </w:r>
      <w:proofErr w:type="spellEnd"/>
      <w:r w:rsidRPr="00152A5A">
        <w:rPr>
          <w:sz w:val="22"/>
          <w:szCs w:val="22"/>
          <w:lang w:val="id-ID"/>
        </w:rPr>
        <w:t xml:space="preserve"> </w:t>
      </w:r>
      <w:proofErr w:type="spellStart"/>
      <w:r w:rsidRPr="00152A5A">
        <w:rPr>
          <w:sz w:val="22"/>
          <w:szCs w:val="22"/>
          <w:lang w:val="id-ID"/>
        </w:rPr>
        <w:t>financial</w:t>
      </w:r>
      <w:proofErr w:type="spellEnd"/>
      <w:r w:rsidRPr="00152A5A">
        <w:rPr>
          <w:sz w:val="22"/>
          <w:szCs w:val="22"/>
          <w:lang w:val="id-ID"/>
        </w:rPr>
        <w:t xml:space="preserve"> </w:t>
      </w:r>
      <w:proofErr w:type="spellStart"/>
      <w:r w:rsidRPr="00152A5A">
        <w:rPr>
          <w:sz w:val="22"/>
          <w:szCs w:val="22"/>
          <w:lang w:val="id-ID"/>
        </w:rPr>
        <w:t>aspects</w:t>
      </w:r>
      <w:proofErr w:type="spellEnd"/>
      <w:r w:rsidRPr="00152A5A">
        <w:rPr>
          <w:sz w:val="22"/>
          <w:szCs w:val="22"/>
          <w:lang w:val="id-ID"/>
        </w:rPr>
        <w:t xml:space="preserve"> </w:t>
      </w:r>
      <w:proofErr w:type="spellStart"/>
      <w:r w:rsidRPr="00152A5A">
        <w:rPr>
          <w:sz w:val="22"/>
          <w:szCs w:val="22"/>
          <w:lang w:val="id-ID"/>
        </w:rPr>
        <w:t>of</w:t>
      </w:r>
      <w:proofErr w:type="spellEnd"/>
      <w:r w:rsidRPr="00152A5A">
        <w:rPr>
          <w:sz w:val="22"/>
          <w:szCs w:val="22"/>
          <w:lang w:val="id-ID"/>
        </w:rPr>
        <w:t xml:space="preserve"> </w:t>
      </w:r>
      <w:proofErr w:type="spellStart"/>
      <w:r w:rsidRPr="00152A5A">
        <w:rPr>
          <w:sz w:val="22"/>
          <w:szCs w:val="22"/>
          <w:lang w:val="id-ID"/>
        </w:rPr>
        <w:t>life</w:t>
      </w:r>
      <w:proofErr w:type="spellEnd"/>
      <w:r w:rsidRPr="00152A5A">
        <w:rPr>
          <w:sz w:val="22"/>
          <w:szCs w:val="22"/>
          <w:lang w:val="id-ID"/>
        </w:rPr>
        <w:t>.</w:t>
      </w:r>
    </w:p>
    <w:p w14:paraId="14B416DB" w14:textId="77777777" w:rsidR="00152A5A" w:rsidRDefault="00C403F8" w:rsidP="00152A5A">
      <w:pPr>
        <w:spacing w:line="360" w:lineRule="auto"/>
        <w:ind w:firstLine="426"/>
        <w:jc w:val="both"/>
        <w:rPr>
          <w:sz w:val="22"/>
          <w:szCs w:val="22"/>
          <w:lang w:val="id-ID"/>
        </w:rPr>
      </w:pPr>
      <w:r w:rsidRPr="00152A5A">
        <w:rPr>
          <w:sz w:val="22"/>
          <w:szCs w:val="22"/>
          <w:lang w:val="id-ID"/>
        </w:rPr>
        <w:t xml:space="preserve">Financial </w:t>
      </w:r>
      <w:proofErr w:type="spellStart"/>
      <w:r w:rsidRPr="00152A5A">
        <w:rPr>
          <w:sz w:val="22"/>
          <w:szCs w:val="22"/>
          <w:lang w:val="id-ID"/>
        </w:rPr>
        <w:t>literacy</w:t>
      </w:r>
      <w:proofErr w:type="spellEnd"/>
      <w:r w:rsidRPr="00152A5A">
        <w:rPr>
          <w:sz w:val="22"/>
          <w:szCs w:val="22"/>
          <w:lang w:val="id-ID"/>
        </w:rPr>
        <w:t xml:space="preserve"> </w:t>
      </w:r>
      <w:proofErr w:type="spellStart"/>
      <w:r w:rsidRPr="00152A5A">
        <w:rPr>
          <w:sz w:val="22"/>
          <w:szCs w:val="22"/>
          <w:lang w:val="id-ID"/>
        </w:rPr>
        <w:t>is</w:t>
      </w:r>
      <w:proofErr w:type="spellEnd"/>
      <w:r w:rsidRPr="00152A5A">
        <w:rPr>
          <w:sz w:val="22"/>
          <w:szCs w:val="22"/>
          <w:lang w:val="id-ID"/>
        </w:rPr>
        <w:t xml:space="preserve"> not </w:t>
      </w:r>
      <w:proofErr w:type="spellStart"/>
      <w:r w:rsidRPr="00152A5A">
        <w:rPr>
          <w:sz w:val="22"/>
          <w:szCs w:val="22"/>
          <w:lang w:val="id-ID"/>
        </w:rPr>
        <w:t>merely</w:t>
      </w:r>
      <w:proofErr w:type="spellEnd"/>
      <w:r w:rsidRPr="00152A5A">
        <w:rPr>
          <w:sz w:val="22"/>
          <w:szCs w:val="22"/>
          <w:lang w:val="id-ID"/>
        </w:rPr>
        <w:t xml:space="preserve"> about the ability to calculate and plan a budget. It involves a deep understanding of the concept of investment, risk management, and wise strategies in managing assets and debts. This article aims to comprehensively discuss how the application of financial literacy can be a very effective instrument in increasing individual financial awareness and </w:t>
      </w:r>
      <w:proofErr w:type="spellStart"/>
      <w:r w:rsidRPr="00152A5A">
        <w:rPr>
          <w:sz w:val="22"/>
          <w:szCs w:val="22"/>
          <w:lang w:val="id-ID"/>
        </w:rPr>
        <w:t>security</w:t>
      </w:r>
      <w:proofErr w:type="spellEnd"/>
      <w:r w:rsidRPr="00152A5A">
        <w:rPr>
          <w:sz w:val="22"/>
          <w:szCs w:val="22"/>
          <w:lang w:val="id-ID"/>
        </w:rPr>
        <w:t xml:space="preserve">, </w:t>
      </w:r>
      <w:proofErr w:type="spellStart"/>
      <w:r w:rsidRPr="00152A5A">
        <w:rPr>
          <w:sz w:val="22"/>
          <w:szCs w:val="22"/>
          <w:lang w:val="id-ID"/>
        </w:rPr>
        <w:t>and</w:t>
      </w:r>
      <w:proofErr w:type="spellEnd"/>
      <w:r w:rsidRPr="00152A5A">
        <w:rPr>
          <w:sz w:val="22"/>
          <w:szCs w:val="22"/>
          <w:lang w:val="id-ID"/>
        </w:rPr>
        <w:t xml:space="preserve"> </w:t>
      </w:r>
      <w:proofErr w:type="spellStart"/>
      <w:r w:rsidRPr="00152A5A">
        <w:rPr>
          <w:sz w:val="22"/>
          <w:szCs w:val="22"/>
          <w:lang w:val="id-ID"/>
        </w:rPr>
        <w:t>more</w:t>
      </w:r>
      <w:proofErr w:type="spellEnd"/>
      <w:r w:rsidRPr="00152A5A">
        <w:rPr>
          <w:sz w:val="22"/>
          <w:szCs w:val="22"/>
          <w:lang w:val="id-ID"/>
        </w:rPr>
        <w:t xml:space="preserve"> </w:t>
      </w:r>
      <w:proofErr w:type="spellStart"/>
      <w:r w:rsidRPr="00152A5A">
        <w:rPr>
          <w:sz w:val="22"/>
          <w:szCs w:val="22"/>
          <w:lang w:val="id-ID"/>
        </w:rPr>
        <w:t>broadly</w:t>
      </w:r>
      <w:proofErr w:type="spellEnd"/>
      <w:r w:rsidRPr="00152A5A">
        <w:rPr>
          <w:sz w:val="22"/>
          <w:szCs w:val="22"/>
          <w:lang w:val="id-ID"/>
        </w:rPr>
        <w:t xml:space="preserve">, </w:t>
      </w:r>
      <w:proofErr w:type="spellStart"/>
      <w:r w:rsidRPr="00152A5A">
        <w:rPr>
          <w:sz w:val="22"/>
          <w:szCs w:val="22"/>
          <w:lang w:val="id-ID"/>
        </w:rPr>
        <w:t>its</w:t>
      </w:r>
      <w:proofErr w:type="spellEnd"/>
      <w:r w:rsidRPr="00152A5A">
        <w:rPr>
          <w:sz w:val="22"/>
          <w:szCs w:val="22"/>
          <w:lang w:val="id-ID"/>
        </w:rPr>
        <w:t xml:space="preserve"> </w:t>
      </w:r>
      <w:proofErr w:type="spellStart"/>
      <w:r w:rsidRPr="00152A5A">
        <w:rPr>
          <w:sz w:val="22"/>
          <w:szCs w:val="22"/>
          <w:lang w:val="id-ID"/>
        </w:rPr>
        <w:t>impact</w:t>
      </w:r>
      <w:proofErr w:type="spellEnd"/>
      <w:r w:rsidRPr="00152A5A">
        <w:rPr>
          <w:sz w:val="22"/>
          <w:szCs w:val="22"/>
          <w:lang w:val="id-ID"/>
        </w:rPr>
        <w:t xml:space="preserve"> </w:t>
      </w:r>
      <w:proofErr w:type="spellStart"/>
      <w:r w:rsidRPr="00152A5A">
        <w:rPr>
          <w:sz w:val="22"/>
          <w:szCs w:val="22"/>
          <w:lang w:val="id-ID"/>
        </w:rPr>
        <w:t>on</w:t>
      </w:r>
      <w:proofErr w:type="spellEnd"/>
      <w:r w:rsidRPr="00152A5A">
        <w:rPr>
          <w:sz w:val="22"/>
          <w:szCs w:val="22"/>
          <w:lang w:val="id-ID"/>
        </w:rPr>
        <w:t xml:space="preserve"> </w:t>
      </w:r>
      <w:proofErr w:type="spellStart"/>
      <w:r w:rsidRPr="00152A5A">
        <w:rPr>
          <w:sz w:val="22"/>
          <w:szCs w:val="22"/>
          <w:lang w:val="id-ID"/>
        </w:rPr>
        <w:t>overall</w:t>
      </w:r>
      <w:proofErr w:type="spellEnd"/>
      <w:r w:rsidRPr="00152A5A">
        <w:rPr>
          <w:sz w:val="22"/>
          <w:szCs w:val="22"/>
          <w:lang w:val="id-ID"/>
        </w:rPr>
        <w:t xml:space="preserve"> </w:t>
      </w:r>
      <w:proofErr w:type="spellStart"/>
      <w:r w:rsidRPr="00152A5A">
        <w:rPr>
          <w:sz w:val="22"/>
          <w:szCs w:val="22"/>
          <w:lang w:val="id-ID"/>
        </w:rPr>
        <w:t>economic</w:t>
      </w:r>
      <w:proofErr w:type="spellEnd"/>
      <w:r w:rsidRPr="00152A5A">
        <w:rPr>
          <w:sz w:val="22"/>
          <w:szCs w:val="22"/>
          <w:lang w:val="id-ID"/>
        </w:rPr>
        <w:t xml:space="preserve"> </w:t>
      </w:r>
      <w:proofErr w:type="spellStart"/>
      <w:r w:rsidRPr="00152A5A">
        <w:rPr>
          <w:sz w:val="22"/>
          <w:szCs w:val="22"/>
          <w:lang w:val="id-ID"/>
        </w:rPr>
        <w:t>stability</w:t>
      </w:r>
      <w:proofErr w:type="spellEnd"/>
      <w:r w:rsidRPr="00152A5A">
        <w:rPr>
          <w:sz w:val="22"/>
          <w:szCs w:val="22"/>
          <w:lang w:val="id-ID"/>
        </w:rPr>
        <w:t>.</w:t>
      </w:r>
    </w:p>
    <w:p w14:paraId="3D046E0B" w14:textId="77777777" w:rsidR="00152A5A" w:rsidRDefault="00C403F8" w:rsidP="00152A5A">
      <w:pPr>
        <w:spacing w:line="360" w:lineRule="auto"/>
        <w:ind w:firstLine="426"/>
        <w:jc w:val="both"/>
        <w:rPr>
          <w:sz w:val="22"/>
          <w:szCs w:val="22"/>
          <w:lang w:val="id-ID"/>
        </w:rPr>
      </w:pPr>
      <w:proofErr w:type="spellStart"/>
      <w:r w:rsidRPr="00152A5A">
        <w:rPr>
          <w:sz w:val="22"/>
          <w:szCs w:val="22"/>
          <w:lang w:val="id-ID"/>
        </w:rPr>
        <w:t>With</w:t>
      </w:r>
      <w:proofErr w:type="spellEnd"/>
      <w:r w:rsidRPr="00152A5A">
        <w:rPr>
          <w:sz w:val="22"/>
          <w:szCs w:val="22"/>
          <w:lang w:val="id-ID"/>
        </w:rPr>
        <w:t xml:space="preserve"> </w:t>
      </w:r>
      <w:proofErr w:type="spellStart"/>
      <w:r w:rsidRPr="00152A5A">
        <w:rPr>
          <w:sz w:val="22"/>
          <w:szCs w:val="22"/>
          <w:lang w:val="id-ID"/>
        </w:rPr>
        <w:t>increasing</w:t>
      </w:r>
      <w:proofErr w:type="spellEnd"/>
      <w:r w:rsidRPr="00152A5A">
        <w:rPr>
          <w:sz w:val="22"/>
          <w:szCs w:val="22"/>
          <w:lang w:val="id-ID"/>
        </w:rPr>
        <w:t xml:space="preserve"> </w:t>
      </w:r>
      <w:proofErr w:type="spellStart"/>
      <w:r w:rsidRPr="00152A5A">
        <w:rPr>
          <w:sz w:val="22"/>
          <w:szCs w:val="22"/>
          <w:lang w:val="id-ID"/>
        </w:rPr>
        <w:t>financial</w:t>
      </w:r>
      <w:proofErr w:type="spellEnd"/>
      <w:r w:rsidRPr="00152A5A">
        <w:rPr>
          <w:sz w:val="22"/>
          <w:szCs w:val="22"/>
          <w:lang w:val="id-ID"/>
        </w:rPr>
        <w:t xml:space="preserve"> </w:t>
      </w:r>
      <w:proofErr w:type="spellStart"/>
      <w:r w:rsidRPr="00152A5A">
        <w:rPr>
          <w:sz w:val="22"/>
          <w:szCs w:val="22"/>
          <w:lang w:val="id-ID"/>
        </w:rPr>
        <w:t>literacy</w:t>
      </w:r>
      <w:proofErr w:type="spellEnd"/>
      <w:r w:rsidRPr="00152A5A">
        <w:rPr>
          <w:sz w:val="22"/>
          <w:szCs w:val="22"/>
          <w:lang w:val="id-ID"/>
        </w:rPr>
        <w:t xml:space="preserve">, </w:t>
      </w:r>
      <w:proofErr w:type="spellStart"/>
      <w:r w:rsidRPr="00152A5A">
        <w:rPr>
          <w:sz w:val="22"/>
          <w:szCs w:val="22"/>
          <w:lang w:val="id-ID"/>
        </w:rPr>
        <w:t>it</w:t>
      </w:r>
      <w:proofErr w:type="spellEnd"/>
      <w:r w:rsidRPr="00152A5A">
        <w:rPr>
          <w:sz w:val="22"/>
          <w:szCs w:val="22"/>
          <w:lang w:val="id-ID"/>
        </w:rPr>
        <w:t xml:space="preserve"> </w:t>
      </w:r>
      <w:proofErr w:type="spellStart"/>
      <w:r w:rsidRPr="00152A5A">
        <w:rPr>
          <w:sz w:val="22"/>
          <w:szCs w:val="22"/>
          <w:lang w:val="id-ID"/>
        </w:rPr>
        <w:t>is</w:t>
      </w:r>
      <w:proofErr w:type="spellEnd"/>
      <w:r w:rsidRPr="00152A5A">
        <w:rPr>
          <w:sz w:val="22"/>
          <w:szCs w:val="22"/>
          <w:lang w:val="id-ID"/>
        </w:rPr>
        <w:t xml:space="preserve"> </w:t>
      </w:r>
      <w:proofErr w:type="spellStart"/>
      <w:r w:rsidRPr="00152A5A">
        <w:rPr>
          <w:sz w:val="22"/>
          <w:szCs w:val="22"/>
          <w:lang w:val="id-ID"/>
        </w:rPr>
        <w:t>hoped</w:t>
      </w:r>
      <w:proofErr w:type="spellEnd"/>
      <w:r w:rsidRPr="00152A5A">
        <w:rPr>
          <w:sz w:val="22"/>
          <w:szCs w:val="22"/>
          <w:lang w:val="id-ID"/>
        </w:rPr>
        <w:t xml:space="preserve"> </w:t>
      </w:r>
      <w:proofErr w:type="spellStart"/>
      <w:r w:rsidRPr="00152A5A">
        <w:rPr>
          <w:sz w:val="22"/>
          <w:szCs w:val="22"/>
          <w:lang w:val="id-ID"/>
        </w:rPr>
        <w:t>that</w:t>
      </w:r>
      <w:proofErr w:type="spellEnd"/>
      <w:r w:rsidRPr="00152A5A">
        <w:rPr>
          <w:sz w:val="22"/>
          <w:szCs w:val="22"/>
          <w:lang w:val="id-ID"/>
        </w:rPr>
        <w:t xml:space="preserve"> individuals can develop the skills needed to make smart financial decisions. A deep understanding of investment risks and opportunities, knowledge of financial instruments such as stocks and bonds, and the ability to make long-term </w:t>
      </w:r>
      <w:proofErr w:type="spellStart"/>
      <w:r w:rsidRPr="00152A5A">
        <w:rPr>
          <w:sz w:val="22"/>
          <w:szCs w:val="22"/>
          <w:lang w:val="id-ID"/>
        </w:rPr>
        <w:t>financial</w:t>
      </w:r>
      <w:proofErr w:type="spellEnd"/>
      <w:r w:rsidRPr="00152A5A">
        <w:rPr>
          <w:sz w:val="22"/>
          <w:szCs w:val="22"/>
          <w:lang w:val="id-ID"/>
        </w:rPr>
        <w:t xml:space="preserve"> </w:t>
      </w:r>
      <w:proofErr w:type="spellStart"/>
      <w:r w:rsidRPr="00152A5A">
        <w:rPr>
          <w:sz w:val="22"/>
          <w:szCs w:val="22"/>
          <w:lang w:val="id-ID"/>
        </w:rPr>
        <w:t>plans</w:t>
      </w:r>
      <w:proofErr w:type="spellEnd"/>
      <w:r w:rsidRPr="00152A5A">
        <w:rPr>
          <w:sz w:val="22"/>
          <w:szCs w:val="22"/>
          <w:lang w:val="id-ID"/>
        </w:rPr>
        <w:t xml:space="preserve"> </w:t>
      </w:r>
      <w:proofErr w:type="spellStart"/>
      <w:r w:rsidRPr="00152A5A">
        <w:rPr>
          <w:sz w:val="22"/>
          <w:szCs w:val="22"/>
          <w:lang w:val="id-ID"/>
        </w:rPr>
        <w:t>can</w:t>
      </w:r>
      <w:proofErr w:type="spellEnd"/>
      <w:r w:rsidRPr="00152A5A">
        <w:rPr>
          <w:sz w:val="22"/>
          <w:szCs w:val="22"/>
          <w:lang w:val="id-ID"/>
        </w:rPr>
        <w:t xml:space="preserve"> </w:t>
      </w:r>
      <w:proofErr w:type="spellStart"/>
      <w:r w:rsidRPr="00152A5A">
        <w:rPr>
          <w:sz w:val="22"/>
          <w:szCs w:val="22"/>
          <w:lang w:val="id-ID"/>
        </w:rPr>
        <w:t>help</w:t>
      </w:r>
      <w:proofErr w:type="spellEnd"/>
      <w:r w:rsidRPr="00152A5A">
        <w:rPr>
          <w:sz w:val="22"/>
          <w:szCs w:val="22"/>
          <w:lang w:val="id-ID"/>
        </w:rPr>
        <w:t xml:space="preserve"> </w:t>
      </w:r>
      <w:proofErr w:type="spellStart"/>
      <w:r w:rsidRPr="00152A5A">
        <w:rPr>
          <w:sz w:val="22"/>
          <w:szCs w:val="22"/>
          <w:lang w:val="id-ID"/>
        </w:rPr>
        <w:t>individuals</w:t>
      </w:r>
      <w:proofErr w:type="spellEnd"/>
      <w:r w:rsidRPr="00152A5A">
        <w:rPr>
          <w:sz w:val="22"/>
          <w:szCs w:val="22"/>
          <w:lang w:val="id-ID"/>
        </w:rPr>
        <w:t xml:space="preserve"> </w:t>
      </w:r>
      <w:proofErr w:type="spellStart"/>
      <w:r w:rsidRPr="00152A5A">
        <w:rPr>
          <w:sz w:val="22"/>
          <w:szCs w:val="22"/>
          <w:lang w:val="id-ID"/>
        </w:rPr>
        <w:t>manage</w:t>
      </w:r>
      <w:proofErr w:type="spellEnd"/>
      <w:r w:rsidRPr="00152A5A">
        <w:rPr>
          <w:sz w:val="22"/>
          <w:szCs w:val="22"/>
          <w:lang w:val="id-ID"/>
        </w:rPr>
        <w:t xml:space="preserve"> </w:t>
      </w:r>
      <w:proofErr w:type="spellStart"/>
      <w:r w:rsidRPr="00152A5A">
        <w:rPr>
          <w:sz w:val="22"/>
          <w:szCs w:val="22"/>
          <w:lang w:val="id-ID"/>
        </w:rPr>
        <w:t>their</w:t>
      </w:r>
      <w:proofErr w:type="spellEnd"/>
      <w:r w:rsidRPr="00152A5A">
        <w:rPr>
          <w:sz w:val="22"/>
          <w:szCs w:val="22"/>
          <w:lang w:val="id-ID"/>
        </w:rPr>
        <w:t xml:space="preserve"> </w:t>
      </w:r>
      <w:proofErr w:type="spellStart"/>
      <w:r w:rsidRPr="00152A5A">
        <w:rPr>
          <w:sz w:val="22"/>
          <w:szCs w:val="22"/>
          <w:lang w:val="id-ID"/>
        </w:rPr>
        <w:t>finances</w:t>
      </w:r>
      <w:proofErr w:type="spellEnd"/>
      <w:r w:rsidRPr="00152A5A">
        <w:rPr>
          <w:sz w:val="22"/>
          <w:szCs w:val="22"/>
          <w:lang w:val="id-ID"/>
        </w:rPr>
        <w:t xml:space="preserve"> </w:t>
      </w:r>
      <w:proofErr w:type="spellStart"/>
      <w:r w:rsidRPr="00152A5A">
        <w:rPr>
          <w:sz w:val="22"/>
          <w:szCs w:val="22"/>
          <w:lang w:val="id-ID"/>
        </w:rPr>
        <w:t>more</w:t>
      </w:r>
      <w:proofErr w:type="spellEnd"/>
      <w:r w:rsidRPr="00152A5A">
        <w:rPr>
          <w:sz w:val="22"/>
          <w:szCs w:val="22"/>
          <w:lang w:val="id-ID"/>
        </w:rPr>
        <w:t xml:space="preserve"> </w:t>
      </w:r>
      <w:proofErr w:type="spellStart"/>
      <w:r w:rsidRPr="00152A5A">
        <w:rPr>
          <w:sz w:val="22"/>
          <w:szCs w:val="22"/>
          <w:lang w:val="id-ID"/>
        </w:rPr>
        <w:t>effectively</w:t>
      </w:r>
      <w:proofErr w:type="spellEnd"/>
      <w:r w:rsidRPr="00152A5A">
        <w:rPr>
          <w:sz w:val="22"/>
          <w:szCs w:val="22"/>
          <w:lang w:val="id-ID"/>
        </w:rPr>
        <w:t>.</w:t>
      </w:r>
      <w:r w:rsidR="00152A5A">
        <w:rPr>
          <w:sz w:val="22"/>
          <w:szCs w:val="22"/>
          <w:lang w:val="id-ID"/>
        </w:rPr>
        <w:t xml:space="preserve"> </w:t>
      </w:r>
      <w:r w:rsidRPr="00152A5A">
        <w:rPr>
          <w:sz w:val="22"/>
          <w:szCs w:val="22"/>
          <w:lang w:val="id-ID"/>
        </w:rPr>
        <w:t xml:space="preserve">In </w:t>
      </w:r>
      <w:proofErr w:type="spellStart"/>
      <w:r w:rsidRPr="00152A5A">
        <w:rPr>
          <w:sz w:val="22"/>
          <w:szCs w:val="22"/>
          <w:lang w:val="id-ID"/>
        </w:rPr>
        <w:t>addition</w:t>
      </w:r>
      <w:proofErr w:type="spellEnd"/>
      <w:r w:rsidRPr="00152A5A">
        <w:rPr>
          <w:sz w:val="22"/>
          <w:szCs w:val="22"/>
          <w:lang w:val="id-ID"/>
        </w:rPr>
        <w:t xml:space="preserve">, </w:t>
      </w:r>
      <w:proofErr w:type="spellStart"/>
      <w:r w:rsidRPr="00152A5A">
        <w:rPr>
          <w:sz w:val="22"/>
          <w:szCs w:val="22"/>
          <w:lang w:val="id-ID"/>
        </w:rPr>
        <w:t>financial</w:t>
      </w:r>
      <w:proofErr w:type="spellEnd"/>
      <w:r w:rsidRPr="00152A5A">
        <w:rPr>
          <w:sz w:val="22"/>
          <w:szCs w:val="22"/>
          <w:lang w:val="id-ID"/>
        </w:rPr>
        <w:t xml:space="preserve"> </w:t>
      </w:r>
      <w:proofErr w:type="spellStart"/>
      <w:r w:rsidRPr="00152A5A">
        <w:rPr>
          <w:sz w:val="22"/>
          <w:szCs w:val="22"/>
          <w:lang w:val="id-ID"/>
        </w:rPr>
        <w:t>literacy</w:t>
      </w:r>
      <w:proofErr w:type="spellEnd"/>
      <w:r w:rsidRPr="00152A5A">
        <w:rPr>
          <w:sz w:val="22"/>
          <w:szCs w:val="22"/>
          <w:lang w:val="id-ID"/>
        </w:rPr>
        <w:t xml:space="preserve"> </w:t>
      </w:r>
      <w:proofErr w:type="spellStart"/>
      <w:r w:rsidRPr="00152A5A">
        <w:rPr>
          <w:sz w:val="22"/>
          <w:szCs w:val="22"/>
          <w:lang w:val="id-ID"/>
        </w:rPr>
        <w:t>also</w:t>
      </w:r>
      <w:proofErr w:type="spellEnd"/>
      <w:r w:rsidRPr="00152A5A">
        <w:rPr>
          <w:sz w:val="22"/>
          <w:szCs w:val="22"/>
          <w:lang w:val="id-ID"/>
        </w:rPr>
        <w:t xml:space="preserve"> plays an important role in teaching individuals to see finance as a tool that enables the achievement of greater life goals. With a solid understanding of the concepts of savings, investment, and retirement planning, people can develop </w:t>
      </w:r>
      <w:proofErr w:type="spellStart"/>
      <w:r w:rsidRPr="00152A5A">
        <w:rPr>
          <w:sz w:val="22"/>
          <w:szCs w:val="22"/>
          <w:lang w:val="id-ID"/>
        </w:rPr>
        <w:t>sustainable</w:t>
      </w:r>
      <w:proofErr w:type="spellEnd"/>
      <w:r w:rsidRPr="00152A5A">
        <w:rPr>
          <w:sz w:val="22"/>
          <w:szCs w:val="22"/>
          <w:lang w:val="id-ID"/>
        </w:rPr>
        <w:t xml:space="preserve"> </w:t>
      </w:r>
      <w:proofErr w:type="spellStart"/>
      <w:r w:rsidRPr="00152A5A">
        <w:rPr>
          <w:sz w:val="22"/>
          <w:szCs w:val="22"/>
          <w:lang w:val="id-ID"/>
        </w:rPr>
        <w:t>financial</w:t>
      </w:r>
      <w:proofErr w:type="spellEnd"/>
      <w:r w:rsidRPr="00152A5A">
        <w:rPr>
          <w:sz w:val="22"/>
          <w:szCs w:val="22"/>
          <w:lang w:val="id-ID"/>
        </w:rPr>
        <w:t xml:space="preserve"> </w:t>
      </w:r>
      <w:proofErr w:type="spellStart"/>
      <w:r w:rsidRPr="00152A5A">
        <w:rPr>
          <w:sz w:val="22"/>
          <w:szCs w:val="22"/>
          <w:lang w:val="id-ID"/>
        </w:rPr>
        <w:t>habits</w:t>
      </w:r>
      <w:proofErr w:type="spellEnd"/>
      <w:r w:rsidRPr="00152A5A">
        <w:rPr>
          <w:sz w:val="22"/>
          <w:szCs w:val="22"/>
          <w:lang w:val="id-ID"/>
        </w:rPr>
        <w:t xml:space="preserve"> </w:t>
      </w:r>
      <w:proofErr w:type="spellStart"/>
      <w:r w:rsidRPr="00152A5A">
        <w:rPr>
          <w:sz w:val="22"/>
          <w:szCs w:val="22"/>
          <w:lang w:val="id-ID"/>
        </w:rPr>
        <w:t>and</w:t>
      </w:r>
      <w:proofErr w:type="spellEnd"/>
      <w:r w:rsidRPr="00152A5A">
        <w:rPr>
          <w:sz w:val="22"/>
          <w:szCs w:val="22"/>
          <w:lang w:val="id-ID"/>
        </w:rPr>
        <w:t xml:space="preserve"> </w:t>
      </w:r>
      <w:proofErr w:type="spellStart"/>
      <w:r w:rsidRPr="00152A5A">
        <w:rPr>
          <w:sz w:val="22"/>
          <w:szCs w:val="22"/>
          <w:lang w:val="id-ID"/>
        </w:rPr>
        <w:t>prepare</w:t>
      </w:r>
      <w:proofErr w:type="spellEnd"/>
      <w:r w:rsidRPr="00152A5A">
        <w:rPr>
          <w:sz w:val="22"/>
          <w:szCs w:val="22"/>
          <w:lang w:val="id-ID"/>
        </w:rPr>
        <w:t xml:space="preserve"> </w:t>
      </w:r>
      <w:proofErr w:type="spellStart"/>
      <w:r w:rsidRPr="00152A5A">
        <w:rPr>
          <w:sz w:val="22"/>
          <w:szCs w:val="22"/>
          <w:lang w:val="id-ID"/>
        </w:rPr>
        <w:t>themselves</w:t>
      </w:r>
      <w:proofErr w:type="spellEnd"/>
      <w:r w:rsidRPr="00152A5A">
        <w:rPr>
          <w:sz w:val="22"/>
          <w:szCs w:val="22"/>
          <w:lang w:val="id-ID"/>
        </w:rPr>
        <w:t xml:space="preserve"> </w:t>
      </w:r>
      <w:proofErr w:type="spellStart"/>
      <w:r w:rsidRPr="00152A5A">
        <w:rPr>
          <w:sz w:val="22"/>
          <w:szCs w:val="22"/>
          <w:lang w:val="id-ID"/>
        </w:rPr>
        <w:t>for</w:t>
      </w:r>
      <w:proofErr w:type="spellEnd"/>
      <w:r w:rsidRPr="00152A5A">
        <w:rPr>
          <w:sz w:val="22"/>
          <w:szCs w:val="22"/>
          <w:lang w:val="id-ID"/>
        </w:rPr>
        <w:t xml:space="preserve"> </w:t>
      </w:r>
      <w:proofErr w:type="spellStart"/>
      <w:r w:rsidRPr="00152A5A">
        <w:rPr>
          <w:sz w:val="22"/>
          <w:szCs w:val="22"/>
          <w:lang w:val="id-ID"/>
        </w:rPr>
        <w:t>unexpected</w:t>
      </w:r>
      <w:proofErr w:type="spellEnd"/>
      <w:r w:rsidRPr="00152A5A">
        <w:rPr>
          <w:sz w:val="22"/>
          <w:szCs w:val="22"/>
          <w:lang w:val="id-ID"/>
        </w:rPr>
        <w:t xml:space="preserve"> </w:t>
      </w:r>
      <w:proofErr w:type="spellStart"/>
      <w:r w:rsidRPr="00152A5A">
        <w:rPr>
          <w:sz w:val="22"/>
          <w:szCs w:val="22"/>
          <w:lang w:val="id-ID"/>
        </w:rPr>
        <w:t>life</w:t>
      </w:r>
      <w:proofErr w:type="spellEnd"/>
      <w:r w:rsidRPr="00152A5A">
        <w:rPr>
          <w:sz w:val="22"/>
          <w:szCs w:val="22"/>
          <w:lang w:val="id-ID"/>
        </w:rPr>
        <w:t xml:space="preserve"> </w:t>
      </w:r>
      <w:proofErr w:type="spellStart"/>
      <w:r w:rsidRPr="00152A5A">
        <w:rPr>
          <w:sz w:val="22"/>
          <w:szCs w:val="22"/>
          <w:lang w:val="id-ID"/>
        </w:rPr>
        <w:t>changes</w:t>
      </w:r>
      <w:proofErr w:type="spellEnd"/>
      <w:r w:rsidRPr="00152A5A">
        <w:rPr>
          <w:sz w:val="22"/>
          <w:szCs w:val="22"/>
          <w:lang w:val="id-ID"/>
        </w:rPr>
        <w:t>.</w:t>
      </w:r>
    </w:p>
    <w:p w14:paraId="49F99140" w14:textId="29154C18" w:rsidR="00C403F8" w:rsidRPr="00152A5A" w:rsidRDefault="00C403F8" w:rsidP="00152A5A">
      <w:pPr>
        <w:spacing w:line="360" w:lineRule="auto"/>
        <w:ind w:firstLine="426"/>
        <w:jc w:val="both"/>
        <w:rPr>
          <w:sz w:val="22"/>
          <w:szCs w:val="22"/>
          <w:lang w:val="id-ID"/>
        </w:rPr>
      </w:pPr>
      <w:proofErr w:type="spellStart"/>
      <w:r w:rsidRPr="00152A5A">
        <w:rPr>
          <w:sz w:val="22"/>
          <w:szCs w:val="22"/>
          <w:lang w:val="id-ID"/>
        </w:rPr>
        <w:t>This</w:t>
      </w:r>
      <w:proofErr w:type="spellEnd"/>
      <w:r w:rsidRPr="00152A5A">
        <w:rPr>
          <w:sz w:val="22"/>
          <w:szCs w:val="22"/>
          <w:lang w:val="id-ID"/>
        </w:rPr>
        <w:t xml:space="preserve"> </w:t>
      </w:r>
      <w:proofErr w:type="spellStart"/>
      <w:r w:rsidRPr="00152A5A">
        <w:rPr>
          <w:sz w:val="22"/>
          <w:szCs w:val="22"/>
          <w:lang w:val="id-ID"/>
        </w:rPr>
        <w:t>article</w:t>
      </w:r>
      <w:proofErr w:type="spellEnd"/>
      <w:r w:rsidRPr="00152A5A">
        <w:rPr>
          <w:sz w:val="22"/>
          <w:szCs w:val="22"/>
          <w:lang w:val="id-ID"/>
        </w:rPr>
        <w:t xml:space="preserve"> </w:t>
      </w:r>
      <w:proofErr w:type="spellStart"/>
      <w:r w:rsidRPr="00152A5A">
        <w:rPr>
          <w:sz w:val="22"/>
          <w:szCs w:val="22"/>
          <w:lang w:val="id-ID"/>
        </w:rPr>
        <w:t>will</w:t>
      </w:r>
      <w:proofErr w:type="spellEnd"/>
      <w:r w:rsidRPr="00152A5A">
        <w:rPr>
          <w:sz w:val="22"/>
          <w:szCs w:val="22"/>
          <w:lang w:val="id-ID"/>
        </w:rPr>
        <w:t xml:space="preserve"> </w:t>
      </w:r>
      <w:proofErr w:type="spellStart"/>
      <w:r w:rsidRPr="00152A5A">
        <w:rPr>
          <w:sz w:val="22"/>
          <w:szCs w:val="22"/>
          <w:lang w:val="id-ID"/>
        </w:rPr>
        <w:t>also</w:t>
      </w:r>
      <w:proofErr w:type="spellEnd"/>
      <w:r w:rsidRPr="00152A5A">
        <w:rPr>
          <w:sz w:val="22"/>
          <w:szCs w:val="22"/>
          <w:lang w:val="id-ID"/>
        </w:rPr>
        <w:t xml:space="preserve"> </w:t>
      </w:r>
      <w:proofErr w:type="spellStart"/>
      <w:r w:rsidRPr="00152A5A">
        <w:rPr>
          <w:sz w:val="22"/>
          <w:szCs w:val="22"/>
          <w:lang w:val="id-ID"/>
        </w:rPr>
        <w:t>explore</w:t>
      </w:r>
      <w:proofErr w:type="spellEnd"/>
      <w:r w:rsidRPr="00152A5A">
        <w:rPr>
          <w:sz w:val="22"/>
          <w:szCs w:val="22"/>
          <w:lang w:val="id-ID"/>
        </w:rPr>
        <w:t xml:space="preserve"> </w:t>
      </w:r>
      <w:proofErr w:type="spellStart"/>
      <w:r w:rsidRPr="00152A5A">
        <w:rPr>
          <w:sz w:val="22"/>
          <w:szCs w:val="22"/>
          <w:lang w:val="id-ID"/>
        </w:rPr>
        <w:t>the</w:t>
      </w:r>
      <w:proofErr w:type="spellEnd"/>
      <w:r w:rsidRPr="00152A5A">
        <w:rPr>
          <w:sz w:val="22"/>
          <w:szCs w:val="22"/>
          <w:lang w:val="id-ID"/>
        </w:rPr>
        <w:t xml:space="preserve"> </w:t>
      </w:r>
      <w:proofErr w:type="spellStart"/>
      <w:r w:rsidRPr="00152A5A">
        <w:rPr>
          <w:sz w:val="22"/>
          <w:szCs w:val="22"/>
          <w:lang w:val="id-ID"/>
        </w:rPr>
        <w:t>role</w:t>
      </w:r>
      <w:proofErr w:type="spellEnd"/>
      <w:r w:rsidRPr="00152A5A">
        <w:rPr>
          <w:sz w:val="22"/>
          <w:szCs w:val="22"/>
          <w:lang w:val="id-ID"/>
        </w:rPr>
        <w:t xml:space="preserve"> </w:t>
      </w:r>
      <w:proofErr w:type="spellStart"/>
      <w:r w:rsidRPr="00152A5A">
        <w:rPr>
          <w:sz w:val="22"/>
          <w:szCs w:val="22"/>
          <w:lang w:val="id-ID"/>
        </w:rPr>
        <w:t>of</w:t>
      </w:r>
      <w:proofErr w:type="spellEnd"/>
      <w:r w:rsidRPr="00152A5A">
        <w:rPr>
          <w:sz w:val="22"/>
          <w:szCs w:val="22"/>
          <w:lang w:val="id-ID"/>
        </w:rPr>
        <w:t xml:space="preserve"> educational institutions, government, and the private sector in supporting the improvement of financial literacy. Financial education initiatives in schools, job training, and community outreach campaigns can play a major role in </w:t>
      </w:r>
      <w:proofErr w:type="spellStart"/>
      <w:r w:rsidRPr="00152A5A">
        <w:rPr>
          <w:sz w:val="22"/>
          <w:szCs w:val="22"/>
          <w:lang w:val="id-ID"/>
        </w:rPr>
        <w:t>creating</w:t>
      </w:r>
      <w:proofErr w:type="spellEnd"/>
      <w:r w:rsidRPr="00152A5A">
        <w:rPr>
          <w:sz w:val="22"/>
          <w:szCs w:val="22"/>
          <w:lang w:val="id-ID"/>
        </w:rPr>
        <w:t xml:space="preserve"> </w:t>
      </w:r>
      <w:proofErr w:type="spellStart"/>
      <w:r w:rsidRPr="00152A5A">
        <w:rPr>
          <w:sz w:val="22"/>
          <w:szCs w:val="22"/>
          <w:lang w:val="id-ID"/>
        </w:rPr>
        <w:t>an</w:t>
      </w:r>
      <w:proofErr w:type="spellEnd"/>
      <w:r w:rsidRPr="00152A5A">
        <w:rPr>
          <w:sz w:val="22"/>
          <w:szCs w:val="22"/>
          <w:lang w:val="id-ID"/>
        </w:rPr>
        <w:t xml:space="preserve"> </w:t>
      </w:r>
      <w:proofErr w:type="spellStart"/>
      <w:r w:rsidRPr="00152A5A">
        <w:rPr>
          <w:sz w:val="22"/>
          <w:szCs w:val="22"/>
          <w:lang w:val="id-ID"/>
        </w:rPr>
        <w:t>environment</w:t>
      </w:r>
      <w:proofErr w:type="spellEnd"/>
      <w:r w:rsidRPr="00152A5A">
        <w:rPr>
          <w:sz w:val="22"/>
          <w:szCs w:val="22"/>
          <w:lang w:val="id-ID"/>
        </w:rPr>
        <w:t xml:space="preserve"> </w:t>
      </w:r>
      <w:proofErr w:type="spellStart"/>
      <w:r w:rsidRPr="00152A5A">
        <w:rPr>
          <w:sz w:val="22"/>
          <w:szCs w:val="22"/>
          <w:lang w:val="id-ID"/>
        </w:rPr>
        <w:t>that</w:t>
      </w:r>
      <w:proofErr w:type="spellEnd"/>
      <w:r w:rsidRPr="00152A5A">
        <w:rPr>
          <w:sz w:val="22"/>
          <w:szCs w:val="22"/>
          <w:lang w:val="id-ID"/>
        </w:rPr>
        <w:t xml:space="preserve"> </w:t>
      </w:r>
      <w:proofErr w:type="spellStart"/>
      <w:r w:rsidRPr="00152A5A">
        <w:rPr>
          <w:sz w:val="22"/>
          <w:szCs w:val="22"/>
          <w:lang w:val="id-ID"/>
        </w:rPr>
        <w:t>supports</w:t>
      </w:r>
      <w:proofErr w:type="spellEnd"/>
      <w:r w:rsidRPr="00152A5A">
        <w:rPr>
          <w:sz w:val="22"/>
          <w:szCs w:val="22"/>
          <w:lang w:val="id-ID"/>
        </w:rPr>
        <w:t xml:space="preserve"> </w:t>
      </w:r>
      <w:proofErr w:type="spellStart"/>
      <w:r w:rsidRPr="00152A5A">
        <w:rPr>
          <w:sz w:val="22"/>
          <w:szCs w:val="22"/>
          <w:lang w:val="id-ID"/>
        </w:rPr>
        <w:t>the</w:t>
      </w:r>
      <w:proofErr w:type="spellEnd"/>
      <w:r w:rsidRPr="00152A5A">
        <w:rPr>
          <w:sz w:val="22"/>
          <w:szCs w:val="22"/>
          <w:lang w:val="id-ID"/>
        </w:rPr>
        <w:t xml:space="preserve"> </w:t>
      </w:r>
      <w:proofErr w:type="spellStart"/>
      <w:r w:rsidRPr="00152A5A">
        <w:rPr>
          <w:sz w:val="22"/>
          <w:szCs w:val="22"/>
          <w:lang w:val="id-ID"/>
        </w:rPr>
        <w:t>improvement</w:t>
      </w:r>
      <w:proofErr w:type="spellEnd"/>
      <w:r w:rsidRPr="00152A5A">
        <w:rPr>
          <w:sz w:val="22"/>
          <w:szCs w:val="22"/>
          <w:lang w:val="id-ID"/>
        </w:rPr>
        <w:t xml:space="preserve"> </w:t>
      </w:r>
      <w:proofErr w:type="spellStart"/>
      <w:r w:rsidRPr="00152A5A">
        <w:rPr>
          <w:sz w:val="22"/>
          <w:szCs w:val="22"/>
          <w:lang w:val="id-ID"/>
        </w:rPr>
        <w:t>of</w:t>
      </w:r>
      <w:proofErr w:type="spellEnd"/>
      <w:r w:rsidRPr="00152A5A">
        <w:rPr>
          <w:sz w:val="22"/>
          <w:szCs w:val="22"/>
          <w:lang w:val="id-ID"/>
        </w:rPr>
        <w:t xml:space="preserve"> </w:t>
      </w:r>
      <w:proofErr w:type="spellStart"/>
      <w:r w:rsidRPr="00152A5A">
        <w:rPr>
          <w:sz w:val="22"/>
          <w:szCs w:val="22"/>
          <w:lang w:val="id-ID"/>
        </w:rPr>
        <w:t>financial</w:t>
      </w:r>
      <w:proofErr w:type="spellEnd"/>
      <w:r w:rsidRPr="00152A5A">
        <w:rPr>
          <w:sz w:val="22"/>
          <w:szCs w:val="22"/>
          <w:lang w:val="id-ID"/>
        </w:rPr>
        <w:t xml:space="preserve"> </w:t>
      </w:r>
      <w:proofErr w:type="spellStart"/>
      <w:r w:rsidRPr="00152A5A">
        <w:rPr>
          <w:sz w:val="22"/>
          <w:szCs w:val="22"/>
          <w:lang w:val="id-ID"/>
        </w:rPr>
        <w:t>literacy</w:t>
      </w:r>
      <w:proofErr w:type="spellEnd"/>
      <w:r w:rsidRPr="00152A5A">
        <w:rPr>
          <w:sz w:val="22"/>
          <w:szCs w:val="22"/>
          <w:lang w:val="id-ID"/>
        </w:rPr>
        <w:t>.</w:t>
      </w:r>
      <w:r w:rsidR="00152A5A">
        <w:rPr>
          <w:sz w:val="22"/>
          <w:szCs w:val="22"/>
          <w:lang w:val="id-ID"/>
        </w:rPr>
        <w:t xml:space="preserve"> </w:t>
      </w:r>
      <w:r w:rsidRPr="00152A5A">
        <w:rPr>
          <w:sz w:val="22"/>
          <w:szCs w:val="22"/>
          <w:lang w:val="id-ID"/>
        </w:rPr>
        <w:t xml:space="preserve">By </w:t>
      </w:r>
      <w:proofErr w:type="spellStart"/>
      <w:r w:rsidRPr="00152A5A">
        <w:rPr>
          <w:sz w:val="22"/>
          <w:szCs w:val="22"/>
          <w:lang w:val="id-ID"/>
        </w:rPr>
        <w:t>formulating</w:t>
      </w:r>
      <w:proofErr w:type="spellEnd"/>
      <w:r w:rsidRPr="00152A5A">
        <w:rPr>
          <w:sz w:val="22"/>
          <w:szCs w:val="22"/>
          <w:lang w:val="id-ID"/>
        </w:rPr>
        <w:t xml:space="preserve"> </w:t>
      </w:r>
      <w:proofErr w:type="spellStart"/>
      <w:r w:rsidRPr="00152A5A">
        <w:rPr>
          <w:sz w:val="22"/>
          <w:szCs w:val="22"/>
          <w:lang w:val="id-ID"/>
        </w:rPr>
        <w:t>implementation</w:t>
      </w:r>
      <w:proofErr w:type="spellEnd"/>
      <w:r w:rsidRPr="00152A5A">
        <w:rPr>
          <w:sz w:val="22"/>
          <w:szCs w:val="22"/>
          <w:lang w:val="id-ID"/>
        </w:rPr>
        <w:t xml:space="preserve"> </w:t>
      </w:r>
      <w:proofErr w:type="spellStart"/>
      <w:r w:rsidRPr="00152A5A">
        <w:rPr>
          <w:sz w:val="22"/>
          <w:szCs w:val="22"/>
          <w:lang w:val="id-ID"/>
        </w:rPr>
        <w:t>strategies</w:t>
      </w:r>
      <w:proofErr w:type="spellEnd"/>
      <w:r w:rsidRPr="00152A5A">
        <w:rPr>
          <w:sz w:val="22"/>
          <w:szCs w:val="22"/>
          <w:lang w:val="id-ID"/>
        </w:rPr>
        <w:t xml:space="preserve"> </w:t>
      </w:r>
      <w:proofErr w:type="spellStart"/>
      <w:r w:rsidRPr="00152A5A">
        <w:rPr>
          <w:sz w:val="22"/>
          <w:szCs w:val="22"/>
          <w:lang w:val="id-ID"/>
        </w:rPr>
        <w:t>and</w:t>
      </w:r>
      <w:proofErr w:type="spellEnd"/>
      <w:r w:rsidRPr="00152A5A">
        <w:rPr>
          <w:sz w:val="22"/>
          <w:szCs w:val="22"/>
          <w:lang w:val="id-ID"/>
        </w:rPr>
        <w:t xml:space="preserve"> providing concrete examples, this article seeks to open readers' minds to the importance of financial literacy in facing today's financial challenges. Financial awareness and security are not only the prerogative of a few people who are skilled in the world of finance, but the right of all individuals to build a more stable and prosperous future.</w:t>
      </w:r>
    </w:p>
    <w:p w14:paraId="7F5140AD" w14:textId="30E8B84C" w:rsidR="002D6DA9" w:rsidRDefault="00F84DE2">
      <w:pPr>
        <w:numPr>
          <w:ilvl w:val="0"/>
          <w:numId w:val="4"/>
        </w:numPr>
        <w:tabs>
          <w:tab w:val="left" w:pos="426"/>
        </w:tabs>
        <w:spacing w:before="240" w:line="276" w:lineRule="auto"/>
        <w:ind w:left="426" w:hanging="426"/>
        <w:rPr>
          <w:b/>
          <w:bCs/>
          <w:sz w:val="22"/>
          <w:szCs w:val="22"/>
          <w:lang w:val="id-ID"/>
        </w:rPr>
      </w:pPr>
      <w:r>
        <w:rPr>
          <w:b/>
          <w:bCs/>
          <w:sz w:val="22"/>
          <w:szCs w:val="22"/>
        </w:rPr>
        <w:t>METHOD</w:t>
      </w:r>
    </w:p>
    <w:p w14:paraId="3B396261" w14:textId="17C2E40A" w:rsidR="002D6DA9" w:rsidRPr="00152A5A" w:rsidRDefault="00C403F8" w:rsidP="00152A5A">
      <w:pPr>
        <w:spacing w:line="360" w:lineRule="auto"/>
        <w:ind w:firstLine="426"/>
        <w:jc w:val="both"/>
        <w:rPr>
          <w:sz w:val="22"/>
          <w:szCs w:val="22"/>
        </w:rPr>
      </w:pPr>
      <w:r w:rsidRPr="00152A5A">
        <w:rPr>
          <w:sz w:val="22"/>
          <w:szCs w:val="22"/>
          <w:lang w:val="id-ID"/>
        </w:rPr>
        <w:t xml:space="preserve">This study uses a focus group and discussion approach to explore the impact of implementing the ShopeePay Later trend in improving the ease of online shopping. This method involves focused discussions with groups of consumers and retailers to gain in-depth insights into their experiences with ShopeePay Later. By holding focus group discussions involving various parties, such as ShopeePay Later users, e-commerce managers, and financial experts, this study can directly explore how the delayed payment feature affects purchasing decisions, shopping convenience, and its impact on personal financial management. The main focus of this method is to understand how ShopeePay Later affects consumers' perceptions of the ease of shopping and identify the challenges and benefits perceived in using the feature. In addition, focus group discussions also help evaluate how regulations and financial management strategies can be optimized to minimize negative impacts on </w:t>
      </w:r>
      <w:r w:rsidRPr="00152A5A">
        <w:rPr>
          <w:sz w:val="22"/>
          <w:szCs w:val="22"/>
          <w:lang w:val="id-ID"/>
        </w:rPr>
        <w:lastRenderedPageBreak/>
        <w:t>consumers' personal finances. With this approach, this study provides a comprehensive view of the effectiveness of ShopeePay Later and its contribution to a better online shopping experience.</w:t>
      </w:r>
    </w:p>
    <w:p w14:paraId="23800060" w14:textId="4A5BC988" w:rsidR="002D6DA9" w:rsidRPr="00C403F8" w:rsidRDefault="00F84DE2">
      <w:pPr>
        <w:numPr>
          <w:ilvl w:val="0"/>
          <w:numId w:val="4"/>
        </w:numPr>
        <w:spacing w:before="240" w:line="276" w:lineRule="auto"/>
        <w:ind w:left="426" w:hanging="426"/>
        <w:rPr>
          <w:b/>
          <w:bCs/>
          <w:sz w:val="22"/>
          <w:szCs w:val="22"/>
          <w:lang w:val="id-ID"/>
        </w:rPr>
      </w:pPr>
      <w:r>
        <w:rPr>
          <w:b/>
          <w:bCs/>
          <w:sz w:val="22"/>
          <w:szCs w:val="22"/>
        </w:rPr>
        <w:t>RESULTS AND DISCUSSION</w:t>
      </w:r>
      <w:r w:rsidR="00F77946">
        <w:rPr>
          <w:b/>
          <w:bCs/>
          <w:sz w:val="22"/>
          <w:szCs w:val="22"/>
        </w:rPr>
        <w:t xml:space="preserve"> </w:t>
      </w:r>
    </w:p>
    <w:p w14:paraId="03E42320" w14:textId="77777777" w:rsidR="00C403F8" w:rsidRPr="00152A5A" w:rsidRDefault="00C403F8" w:rsidP="00C403F8">
      <w:pPr>
        <w:spacing w:line="360" w:lineRule="auto"/>
        <w:ind w:firstLine="720"/>
        <w:jc w:val="both"/>
        <w:rPr>
          <w:sz w:val="22"/>
          <w:szCs w:val="22"/>
        </w:rPr>
      </w:pPr>
      <w:r w:rsidRPr="00152A5A">
        <w:rPr>
          <w:sz w:val="22"/>
          <w:szCs w:val="22"/>
        </w:rPr>
        <w:t>The results of the study confirmed that increasing financial literacy has a significant positive impact on increasing individual financial awareness and security. Financial literacy not only helps individuals understand, but also details key aspects of their personal finances, such as expenses, income, debt, and investments. With this in-depth understanding, individuals can make smarter, wiser, and more informed financial decisions.</w:t>
      </w:r>
    </w:p>
    <w:p w14:paraId="62242730" w14:textId="77777777" w:rsidR="00C403F8" w:rsidRPr="00152A5A" w:rsidRDefault="00C403F8" w:rsidP="00C403F8">
      <w:pPr>
        <w:spacing w:line="360" w:lineRule="auto"/>
        <w:ind w:firstLine="720"/>
        <w:jc w:val="both"/>
        <w:rPr>
          <w:sz w:val="22"/>
          <w:szCs w:val="22"/>
        </w:rPr>
      </w:pPr>
      <w:r w:rsidRPr="00152A5A">
        <w:rPr>
          <w:sz w:val="22"/>
          <w:szCs w:val="22"/>
        </w:rPr>
        <w:t>Good financial decisions are the result of a mature understanding of personal financial situations. Financial literacy provides a solid foundation for making decisions that are not only profitable in the short term, but also in line with long-term financial goals. In other words, financial literacy equips individuals with the tools needed to manage their finances intelligently and sustainably.</w:t>
      </w:r>
    </w:p>
    <w:p w14:paraId="20004EDB" w14:textId="77777777" w:rsidR="00C403F8" w:rsidRPr="00152A5A" w:rsidRDefault="00C403F8" w:rsidP="00C403F8">
      <w:pPr>
        <w:spacing w:line="360" w:lineRule="auto"/>
        <w:ind w:firstLine="720"/>
        <w:jc w:val="both"/>
        <w:rPr>
          <w:sz w:val="22"/>
          <w:szCs w:val="22"/>
        </w:rPr>
      </w:pPr>
      <w:r w:rsidRPr="00152A5A">
        <w:rPr>
          <w:sz w:val="22"/>
          <w:szCs w:val="22"/>
        </w:rPr>
        <w:t xml:space="preserve">In addition, a better understanding of financial risks and their management is also a positive contribution </w:t>
      </w:r>
      <w:proofErr w:type="gramStart"/>
      <w:r w:rsidRPr="00152A5A">
        <w:rPr>
          <w:sz w:val="22"/>
          <w:szCs w:val="22"/>
        </w:rPr>
        <w:t>of</w:t>
      </w:r>
      <w:proofErr w:type="gramEnd"/>
      <w:r w:rsidRPr="00152A5A">
        <w:rPr>
          <w:sz w:val="22"/>
          <w:szCs w:val="22"/>
        </w:rPr>
        <w:t xml:space="preserve"> financial literacy. With this understanding, individuals can identify potential risks and take appropriate preventive or corrective steps. This strengthens their financial position and reduces vulnerability to financial shocks that may arise.</w:t>
      </w:r>
    </w:p>
    <w:p w14:paraId="46DDE90C" w14:textId="77777777" w:rsidR="00C403F8" w:rsidRPr="00152A5A" w:rsidRDefault="00C403F8" w:rsidP="00C403F8">
      <w:pPr>
        <w:spacing w:line="360" w:lineRule="auto"/>
        <w:ind w:firstLine="720"/>
        <w:jc w:val="both"/>
        <w:rPr>
          <w:sz w:val="22"/>
          <w:szCs w:val="22"/>
        </w:rPr>
      </w:pPr>
      <w:r w:rsidRPr="00152A5A">
        <w:rPr>
          <w:sz w:val="22"/>
          <w:szCs w:val="22"/>
        </w:rPr>
        <w:t>Thus, financial literacy not only plays a role as technical knowledge, but also as a catalyst for forming wiser and more planned financial attitudes and decisions. Through increased financial literacy, individuals can achieve higher levels of financial awareness and security, positively impacting their overall financial well-being.</w:t>
      </w:r>
    </w:p>
    <w:p w14:paraId="4A4241C2" w14:textId="77777777" w:rsidR="00C403F8" w:rsidRPr="00152A5A" w:rsidRDefault="00C403F8" w:rsidP="00C403F8">
      <w:pPr>
        <w:spacing w:line="360" w:lineRule="auto"/>
        <w:ind w:firstLine="720"/>
        <w:jc w:val="both"/>
        <w:rPr>
          <w:sz w:val="22"/>
          <w:szCs w:val="22"/>
        </w:rPr>
      </w:pPr>
      <w:r w:rsidRPr="00152A5A">
        <w:rPr>
          <w:sz w:val="22"/>
          <w:szCs w:val="22"/>
        </w:rPr>
        <w:t>Increased financial literacy allows individuals to plan their finances more carefully. This involves creating detailed budgets, effective debt management, and careful planning for savings and investments for the future. A well-structured financial plan is key to achieving both short-term and long-term financial goals.</w:t>
      </w:r>
    </w:p>
    <w:p w14:paraId="6AE1857E" w14:textId="77777777" w:rsidR="00C403F8" w:rsidRPr="00152A5A" w:rsidRDefault="00C403F8" w:rsidP="00C403F8">
      <w:pPr>
        <w:spacing w:line="360" w:lineRule="auto"/>
        <w:ind w:firstLine="720"/>
        <w:jc w:val="both"/>
        <w:rPr>
          <w:sz w:val="22"/>
          <w:szCs w:val="22"/>
        </w:rPr>
      </w:pPr>
      <w:r w:rsidRPr="00152A5A">
        <w:rPr>
          <w:sz w:val="22"/>
          <w:szCs w:val="22"/>
        </w:rPr>
        <w:t>Individuals with a good level of financial literacy tend to be able to select and manage financial products more efficiently. They can understand various financial instruments such as savings, investments, insurance, and pensions, and choose the ones that best suit their personal financial needs and goals.</w:t>
      </w:r>
    </w:p>
    <w:p w14:paraId="68CB20B1" w14:textId="77777777" w:rsidR="00C403F8" w:rsidRPr="00152A5A" w:rsidRDefault="00C403F8" w:rsidP="00C403F8">
      <w:pPr>
        <w:spacing w:line="360" w:lineRule="auto"/>
        <w:ind w:firstLine="720"/>
        <w:jc w:val="both"/>
        <w:rPr>
          <w:sz w:val="22"/>
          <w:szCs w:val="22"/>
        </w:rPr>
      </w:pPr>
      <w:r w:rsidRPr="00152A5A">
        <w:rPr>
          <w:sz w:val="22"/>
          <w:szCs w:val="22"/>
        </w:rPr>
        <w:t>Financial literacy not only provides technical understanding, but also empowers individuals to recognize potential financial fraud and protect themselves from the risk of losing money due to fraudulent activities. Understanding basic financial principles serves as an effective defense against potential fraudulent schemes.</w:t>
      </w:r>
    </w:p>
    <w:p w14:paraId="53B2121F" w14:textId="77777777" w:rsidR="00C403F8" w:rsidRPr="00152A5A" w:rsidRDefault="00C403F8" w:rsidP="00C403F8">
      <w:pPr>
        <w:spacing w:line="360" w:lineRule="auto"/>
        <w:ind w:firstLine="720"/>
        <w:jc w:val="both"/>
        <w:rPr>
          <w:sz w:val="22"/>
          <w:szCs w:val="22"/>
        </w:rPr>
      </w:pPr>
      <w:r w:rsidRPr="00152A5A">
        <w:rPr>
          <w:sz w:val="22"/>
          <w:szCs w:val="22"/>
        </w:rPr>
        <w:lastRenderedPageBreak/>
        <w:t>With increased financial awareness and knowledge, individuals can achieve higher levels of financial security. They can be more resilient in the face of economic changes, manage financial crises, and have emergency funds to cope with unexpected situations.</w:t>
      </w:r>
    </w:p>
    <w:p w14:paraId="716E17B6" w14:textId="77777777" w:rsidR="00C403F8" w:rsidRPr="00152A5A" w:rsidRDefault="00C403F8" w:rsidP="00C403F8">
      <w:pPr>
        <w:spacing w:line="360" w:lineRule="auto"/>
        <w:ind w:firstLine="720"/>
        <w:jc w:val="both"/>
        <w:rPr>
          <w:sz w:val="22"/>
          <w:szCs w:val="22"/>
        </w:rPr>
      </w:pPr>
      <w:r w:rsidRPr="00152A5A">
        <w:rPr>
          <w:sz w:val="22"/>
          <w:szCs w:val="22"/>
        </w:rPr>
        <w:t>Financial literacy also plays an important role in supporting education and outreach in the community. Financial literacy programs can effectively increase financial knowledge among the community, providing long-term benefits for shared financial stability.</w:t>
      </w:r>
    </w:p>
    <w:p w14:paraId="279082E7" w14:textId="77777777" w:rsidR="00C403F8" w:rsidRPr="00152A5A" w:rsidRDefault="00C403F8" w:rsidP="00C403F8">
      <w:pPr>
        <w:spacing w:line="360" w:lineRule="auto"/>
        <w:ind w:firstLine="720"/>
        <w:jc w:val="both"/>
        <w:rPr>
          <w:sz w:val="22"/>
          <w:szCs w:val="22"/>
        </w:rPr>
      </w:pPr>
      <w:r w:rsidRPr="00152A5A">
        <w:rPr>
          <w:sz w:val="22"/>
          <w:szCs w:val="22"/>
        </w:rPr>
        <w:t xml:space="preserve">By increasing financial literacy, individuals can be more empowered in managing their own finances. This not only reduces financial stress levels but also builds a stronger foundation for achieving various financial goals. Therefore, financial literacy has a crucial role in increasing financial awareness and security both at the individual level and in </w:t>
      </w:r>
      <w:proofErr w:type="gramStart"/>
      <w:r w:rsidRPr="00152A5A">
        <w:rPr>
          <w:sz w:val="22"/>
          <w:szCs w:val="22"/>
        </w:rPr>
        <w:t>society as a whole</w:t>
      </w:r>
      <w:proofErr w:type="gramEnd"/>
      <w:r w:rsidRPr="00152A5A">
        <w:rPr>
          <w:sz w:val="22"/>
          <w:szCs w:val="22"/>
        </w:rPr>
        <w:t>.</w:t>
      </w:r>
    </w:p>
    <w:p w14:paraId="6DFA8D0A" w14:textId="77777777" w:rsidR="00C403F8" w:rsidRPr="00152A5A" w:rsidRDefault="00C403F8" w:rsidP="00C403F8">
      <w:pPr>
        <w:spacing w:line="360" w:lineRule="auto"/>
        <w:ind w:firstLine="720"/>
        <w:jc w:val="both"/>
        <w:rPr>
          <w:sz w:val="22"/>
          <w:szCs w:val="22"/>
        </w:rPr>
      </w:pPr>
      <w:r w:rsidRPr="00152A5A">
        <w:rPr>
          <w:sz w:val="22"/>
          <w:szCs w:val="22"/>
        </w:rPr>
        <w:t>The implementation of financial literacy can involve various strategies and actions aimed at improving individual financial understanding and skills. Here are some ways in implementing financial literacy that can be done, including:</w:t>
      </w:r>
    </w:p>
    <w:p w14:paraId="4001B085"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t>Schools, colleges, and educational institutions can organize financial literacy programs for students at various levels. This can include adequate material on budget management, investment, debt, and other personal financial concepts. Companies can organize financial literacy training for employees. This can include an understanding of the benefits of retirement plans, stock options, and personal financial planning to help employees better manage their salaries.</w:t>
      </w:r>
    </w:p>
    <w:p w14:paraId="1BDDA9C6"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t>Financial institutions, non-profit organizations, and governments can hold financial literacy socialization and campaign programs in the community. This can be in the form of seminars, workshops, or social media campaigns to increase financial awareness and knowledge.</w:t>
      </w:r>
    </w:p>
    <w:p w14:paraId="21C6C109"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t>Developing online applications and platforms that facilitate financial literacy can be an effective means of providing information and resources to individuals. These applications can include budget planning, investment calculators, and interactive financial education materials.</w:t>
      </w:r>
    </w:p>
    <w:p w14:paraId="60E84145"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t>Financial institutions such as banks and insurance companies can play a role in improving financial literacy by providing easy-to-understand information about their financial products and services. This can help individuals make more informed financial decisions.</w:t>
      </w:r>
    </w:p>
    <w:p w14:paraId="491CED73"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t>Involving families in financial literacy education is an important step. Family education programs can help parents introduce financial concepts to their children, guide them in managing money, and teach them good financial values.</w:t>
      </w:r>
    </w:p>
    <w:p w14:paraId="75CE3881"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lastRenderedPageBreak/>
        <w:t xml:space="preserve">Financial service providers or financial </w:t>
      </w:r>
      <w:proofErr w:type="spellStart"/>
      <w:r w:rsidRPr="00152A5A">
        <w:rPr>
          <w:rFonts w:ascii="Times New Roman" w:hAnsi="Times New Roman"/>
        </w:rPr>
        <w:t>counselors</w:t>
      </w:r>
      <w:proofErr w:type="spellEnd"/>
      <w:r w:rsidRPr="00152A5A">
        <w:rPr>
          <w:rFonts w:ascii="Times New Roman" w:hAnsi="Times New Roman"/>
        </w:rPr>
        <w:t xml:space="preserve"> can provide personal guidance to individuals to help them manage their finances. This can involve creating a personal financial plan and providing advice on investing or debt management.</w:t>
      </w:r>
    </w:p>
    <w:p w14:paraId="035AA401" w14:textId="77777777" w:rsidR="00C403F8" w:rsidRPr="00152A5A" w:rsidRDefault="00C403F8" w:rsidP="00C403F8">
      <w:pPr>
        <w:pStyle w:val="ListParagraph"/>
        <w:numPr>
          <w:ilvl w:val="0"/>
          <w:numId w:val="5"/>
        </w:numPr>
        <w:spacing w:after="160" w:line="360" w:lineRule="auto"/>
        <w:ind w:left="709"/>
        <w:jc w:val="both"/>
        <w:rPr>
          <w:rFonts w:ascii="Times New Roman" w:hAnsi="Times New Roman"/>
        </w:rPr>
      </w:pPr>
      <w:r w:rsidRPr="00152A5A">
        <w:rPr>
          <w:rFonts w:ascii="Times New Roman" w:hAnsi="Times New Roman"/>
        </w:rPr>
        <w:t>Using mass media to convey financial literacy information to the wider community. Campaigns on television, radio, and social media can help reach a wider audience.</w:t>
      </w:r>
    </w:p>
    <w:p w14:paraId="3E4F462A" w14:textId="3D6F577D" w:rsidR="00C403F8" w:rsidRPr="00152A5A" w:rsidRDefault="00C403F8" w:rsidP="00C403F8">
      <w:pPr>
        <w:spacing w:line="360" w:lineRule="auto"/>
        <w:ind w:firstLine="720"/>
        <w:jc w:val="both"/>
        <w:rPr>
          <w:sz w:val="22"/>
          <w:szCs w:val="22"/>
        </w:rPr>
      </w:pPr>
      <w:r w:rsidRPr="00152A5A">
        <w:rPr>
          <w:sz w:val="22"/>
          <w:szCs w:val="22"/>
        </w:rPr>
        <w:t>Implementing financial literacy requires cross-sector efforts and collaboration between educational institutions, government, financial institutions, and the community. With this holistic approach, a greater positive impact can be generated in increasing individual financial awareness and security.</w:t>
      </w:r>
    </w:p>
    <w:p w14:paraId="1E84EC5E" w14:textId="77777777" w:rsidR="002D6DA9" w:rsidRDefault="00F84DE2">
      <w:pPr>
        <w:numPr>
          <w:ilvl w:val="0"/>
          <w:numId w:val="4"/>
        </w:numPr>
        <w:tabs>
          <w:tab w:val="left" w:pos="426"/>
        </w:tabs>
        <w:spacing w:before="240" w:line="276" w:lineRule="auto"/>
        <w:ind w:left="426" w:hanging="426"/>
        <w:rPr>
          <w:b/>
          <w:bCs/>
          <w:sz w:val="22"/>
          <w:szCs w:val="22"/>
          <w:lang w:val="id-ID"/>
        </w:rPr>
      </w:pPr>
      <w:r>
        <w:rPr>
          <w:b/>
          <w:bCs/>
          <w:sz w:val="22"/>
          <w:szCs w:val="22"/>
        </w:rPr>
        <w:t>CONCLUSION</w:t>
      </w:r>
    </w:p>
    <w:p w14:paraId="4F109C26" w14:textId="77777777" w:rsidR="00C403F8" w:rsidRPr="00152A5A" w:rsidRDefault="00C403F8" w:rsidP="00C403F8">
      <w:pPr>
        <w:spacing w:line="360" w:lineRule="auto"/>
        <w:ind w:firstLine="720"/>
        <w:jc w:val="both"/>
        <w:rPr>
          <w:sz w:val="22"/>
          <w:szCs w:val="22"/>
        </w:rPr>
      </w:pPr>
      <w:r w:rsidRPr="00152A5A">
        <w:rPr>
          <w:sz w:val="22"/>
          <w:szCs w:val="22"/>
          <w:lang w:val="id-ID"/>
        </w:rPr>
        <w:t>Financial literacy plays an important role in forming wise and planned financial attitudes and decisions. Through the implementation of various strategies, ranging from education in educational institutions to social media campaigns, financial literacy can increase financial awareness and security for individuals and society as a whole.</w:t>
      </w:r>
    </w:p>
    <w:p w14:paraId="4219129A" w14:textId="77777777" w:rsidR="00F172DF" w:rsidRDefault="00F172DF">
      <w:pPr>
        <w:spacing w:line="276" w:lineRule="auto"/>
        <w:rPr>
          <w:rStyle w:val="apple-style-span"/>
          <w:b/>
          <w:color w:val="000000"/>
          <w:sz w:val="22"/>
          <w:szCs w:val="22"/>
          <w:lang w:val="pt-BR"/>
        </w:rPr>
      </w:pPr>
    </w:p>
    <w:p w14:paraId="24F80757" w14:textId="77777777" w:rsidR="002D6DA9" w:rsidRDefault="00F84DE2">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sdt>
      <w:sdtPr>
        <w:rPr>
          <w:rFonts w:eastAsia="Times New Roman" w:cs="Times New Roman"/>
          <w:color w:val="auto"/>
          <w:kern w:val="0"/>
          <w:sz w:val="20"/>
          <w:szCs w:val="20"/>
          <w14:ligatures w14:val="none"/>
        </w:rPr>
        <w:id w:val="111145805"/>
        <w:bibliography/>
      </w:sdtPr>
      <w:sdtContent>
        <w:p w14:paraId="389084B3" w14:textId="77777777" w:rsidR="00C403F8" w:rsidRPr="00152A5A" w:rsidRDefault="00C403F8" w:rsidP="00152A5A">
          <w:pPr>
            <w:pStyle w:val="Bibliography"/>
            <w:spacing w:after="0" w:line="276" w:lineRule="auto"/>
            <w:ind w:left="720" w:hanging="720"/>
            <w:jc w:val="both"/>
            <w:rPr>
              <w:noProof/>
              <w:sz w:val="22"/>
            </w:rPr>
          </w:pPr>
          <w:r w:rsidRPr="00152A5A">
            <w:rPr>
              <w:sz w:val="22"/>
            </w:rPr>
            <w:fldChar w:fldCharType="begin"/>
          </w:r>
          <w:r w:rsidRPr="00152A5A">
            <w:rPr>
              <w:sz w:val="22"/>
            </w:rPr>
            <w:instrText xml:space="preserve"> BIBLIOGRAPHY </w:instrText>
          </w:r>
          <w:r w:rsidRPr="00152A5A">
            <w:rPr>
              <w:sz w:val="22"/>
            </w:rPr>
            <w:fldChar w:fldCharType="separate"/>
          </w:r>
          <w:r w:rsidRPr="00152A5A">
            <w:rPr>
              <w:noProof/>
              <w:sz w:val="22"/>
            </w:rPr>
            <w:t xml:space="preserve">amanita novi yushita. (2017). Pentingnya literasi keuangan bagi pengelolaan keuangan pribadi. </w:t>
          </w:r>
          <w:r w:rsidRPr="00152A5A">
            <w:rPr>
              <w:i/>
              <w:iCs/>
              <w:noProof/>
              <w:sz w:val="22"/>
            </w:rPr>
            <w:t>nominal</w:t>
          </w:r>
          <w:r w:rsidRPr="00152A5A">
            <w:rPr>
              <w:noProof/>
              <w:sz w:val="22"/>
            </w:rPr>
            <w:t>, vol.6 no.1.</w:t>
          </w:r>
        </w:p>
        <w:p w14:paraId="1B3F8E83" w14:textId="77777777" w:rsidR="00C403F8" w:rsidRPr="00152A5A" w:rsidRDefault="00C403F8" w:rsidP="00152A5A">
          <w:pPr>
            <w:pStyle w:val="Bibliography"/>
            <w:spacing w:after="0" w:line="276" w:lineRule="auto"/>
            <w:ind w:left="720" w:hanging="720"/>
            <w:jc w:val="both"/>
            <w:rPr>
              <w:noProof/>
              <w:sz w:val="22"/>
            </w:rPr>
          </w:pPr>
          <w:r w:rsidRPr="00152A5A">
            <w:rPr>
              <w:noProof/>
              <w:sz w:val="22"/>
            </w:rPr>
            <w:t xml:space="preserve">salmiyah thaha. (2021). pentingnya financial literacy dalam tata kelola keuangan pribadi. </w:t>
          </w:r>
          <w:r w:rsidRPr="00152A5A">
            <w:rPr>
              <w:i/>
              <w:iCs/>
              <w:noProof/>
              <w:sz w:val="22"/>
            </w:rPr>
            <w:t>jurnal edueco</w:t>
          </w:r>
          <w:r w:rsidRPr="00152A5A">
            <w:rPr>
              <w:noProof/>
              <w:sz w:val="22"/>
            </w:rPr>
            <w:t>, vol.4 no.1.</w:t>
          </w:r>
        </w:p>
        <w:p w14:paraId="704AF601" w14:textId="77777777" w:rsidR="00C403F8" w:rsidRPr="00152A5A" w:rsidRDefault="00C403F8" w:rsidP="00152A5A">
          <w:pPr>
            <w:pStyle w:val="Bibliography"/>
            <w:spacing w:after="0" w:line="276" w:lineRule="auto"/>
            <w:ind w:left="720" w:hanging="720"/>
            <w:jc w:val="both"/>
            <w:rPr>
              <w:noProof/>
              <w:sz w:val="22"/>
            </w:rPr>
          </w:pPr>
          <w:r w:rsidRPr="00152A5A">
            <w:rPr>
              <w:noProof/>
              <w:sz w:val="22"/>
            </w:rPr>
            <w:t xml:space="preserve">suryanto, mas rasmini. (2018). analisis literasi keuangan dan faktor faktor yang mempengaruhinya. </w:t>
          </w:r>
          <w:r w:rsidRPr="00152A5A">
            <w:rPr>
              <w:i/>
              <w:iCs/>
              <w:noProof/>
              <w:sz w:val="22"/>
            </w:rPr>
            <w:t>jurnal ilmu politik dan komunikasi</w:t>
          </w:r>
          <w:r w:rsidRPr="00152A5A">
            <w:rPr>
              <w:noProof/>
              <w:sz w:val="22"/>
            </w:rPr>
            <w:t>, vol.3 no.2.</w:t>
          </w:r>
        </w:p>
        <w:p w14:paraId="1920F6BD" w14:textId="4E2A474E" w:rsidR="00152A5A" w:rsidRPr="00152A5A" w:rsidRDefault="00C403F8" w:rsidP="00152A5A">
          <w:pPr>
            <w:widowControl w:val="0"/>
            <w:autoSpaceDE w:val="0"/>
            <w:autoSpaceDN w:val="0"/>
            <w:adjustRightInd w:val="0"/>
            <w:spacing w:line="276" w:lineRule="auto"/>
            <w:ind w:left="480" w:hanging="480"/>
            <w:jc w:val="both"/>
            <w:rPr>
              <w:noProof/>
              <w:sz w:val="22"/>
              <w:szCs w:val="22"/>
            </w:rPr>
          </w:pPr>
          <w:r w:rsidRPr="00152A5A">
            <w:rPr>
              <w:b/>
              <w:bCs/>
              <w:noProof/>
              <w:sz w:val="22"/>
              <w:szCs w:val="22"/>
            </w:rPr>
            <w:fldChar w:fldCharType="end"/>
          </w:r>
          <w:r w:rsidR="00152A5A" w:rsidRPr="00152A5A">
            <w:rPr>
              <w:noProof/>
              <w:sz w:val="22"/>
              <w:szCs w:val="22"/>
            </w:rPr>
            <w:t xml:space="preserve">Octavianus Calvin, M. J. T. (2022). Pengaruh Harga Dan Promosi Penjualan Shopee FoodTerhadap Minat Beli Konsumen Di Kota Palembang. </w:t>
          </w:r>
          <w:r w:rsidR="00152A5A" w:rsidRPr="00152A5A">
            <w:rPr>
              <w:i/>
              <w:iCs/>
              <w:noProof/>
              <w:sz w:val="22"/>
              <w:szCs w:val="22"/>
            </w:rPr>
            <w:t>Forbiswira Forum Bisnis Dan Kewirausahaan-Sinta 4</w:t>
          </w:r>
          <w:r w:rsidR="00152A5A" w:rsidRPr="00152A5A">
            <w:rPr>
              <w:noProof/>
              <w:sz w:val="22"/>
              <w:szCs w:val="22"/>
            </w:rPr>
            <w:t xml:space="preserve">, </w:t>
          </w:r>
          <w:r w:rsidR="00152A5A" w:rsidRPr="00152A5A">
            <w:rPr>
              <w:i/>
              <w:iCs/>
              <w:noProof/>
              <w:sz w:val="22"/>
              <w:szCs w:val="22"/>
            </w:rPr>
            <w:t>12</w:t>
          </w:r>
          <w:r w:rsidR="00152A5A" w:rsidRPr="00152A5A">
            <w:rPr>
              <w:noProof/>
              <w:sz w:val="22"/>
              <w:szCs w:val="22"/>
            </w:rPr>
            <w:t>(1), 47–58.</w:t>
          </w:r>
        </w:p>
        <w:p w14:paraId="20A66C01" w14:textId="77777777" w:rsidR="00152A5A" w:rsidRPr="00152A5A" w:rsidRDefault="00152A5A" w:rsidP="00152A5A">
          <w:pPr>
            <w:widowControl w:val="0"/>
            <w:autoSpaceDE w:val="0"/>
            <w:autoSpaceDN w:val="0"/>
            <w:adjustRightInd w:val="0"/>
            <w:spacing w:line="276" w:lineRule="auto"/>
            <w:ind w:left="480" w:hanging="480"/>
            <w:jc w:val="both"/>
            <w:rPr>
              <w:noProof/>
              <w:sz w:val="22"/>
              <w:szCs w:val="22"/>
            </w:rPr>
          </w:pPr>
          <w:r w:rsidRPr="00152A5A">
            <w:rPr>
              <w:noProof/>
              <w:sz w:val="22"/>
              <w:szCs w:val="22"/>
            </w:rPr>
            <w:t xml:space="preserve">Prameswari, A., Hsb, D. N., &amp; Bayani, L. N. (2022). </w:t>
          </w:r>
          <w:r w:rsidRPr="00152A5A">
            <w:rPr>
              <w:i/>
              <w:iCs/>
              <w:noProof/>
              <w:sz w:val="22"/>
              <w:szCs w:val="22"/>
            </w:rPr>
            <w:t>Analisis Faktor-Faktor Yang Mempengaruhi Minat Mahasiswa UINSU Medan Dalam Menggunakan Sistem Pembayaran E- Wallet</w:t>
          </w:r>
          <w:r w:rsidRPr="00152A5A">
            <w:rPr>
              <w:noProof/>
              <w:sz w:val="22"/>
              <w:szCs w:val="22"/>
            </w:rPr>
            <w:t xml:space="preserve">. </w:t>
          </w:r>
          <w:r w:rsidRPr="00152A5A">
            <w:rPr>
              <w:i/>
              <w:iCs/>
              <w:noProof/>
              <w:sz w:val="22"/>
              <w:szCs w:val="22"/>
            </w:rPr>
            <w:t>4</w:t>
          </w:r>
          <w:r w:rsidRPr="00152A5A">
            <w:rPr>
              <w:noProof/>
              <w:sz w:val="22"/>
              <w:szCs w:val="22"/>
            </w:rPr>
            <w:t>, 60–70.</w:t>
          </w:r>
        </w:p>
        <w:p w14:paraId="2B8A36CF" w14:textId="77777777" w:rsidR="00152A5A" w:rsidRPr="00152A5A" w:rsidRDefault="00152A5A" w:rsidP="00152A5A">
          <w:pPr>
            <w:widowControl w:val="0"/>
            <w:autoSpaceDE w:val="0"/>
            <w:autoSpaceDN w:val="0"/>
            <w:adjustRightInd w:val="0"/>
            <w:spacing w:line="276" w:lineRule="auto"/>
            <w:ind w:left="480" w:hanging="480"/>
            <w:jc w:val="both"/>
            <w:rPr>
              <w:noProof/>
              <w:sz w:val="22"/>
              <w:szCs w:val="22"/>
            </w:rPr>
          </w:pPr>
          <w:r w:rsidRPr="00152A5A">
            <w:rPr>
              <w:noProof/>
              <w:sz w:val="22"/>
              <w:szCs w:val="22"/>
            </w:rPr>
            <w:t xml:space="preserve">Salsabilla, R. D., Anggraini, S., &amp; Luthfi Manshur, A. (2023). Pemanfaatan Diskon Besar Dalam E-Commerce Bagi Mahasiswa. In </w:t>
          </w:r>
          <w:r w:rsidRPr="00152A5A">
            <w:rPr>
              <w:i/>
              <w:iCs/>
              <w:noProof/>
              <w:sz w:val="22"/>
              <w:szCs w:val="22"/>
            </w:rPr>
            <w:t>Prosiding Seminar Nasional</w:t>
          </w:r>
          <w:r w:rsidRPr="00152A5A">
            <w:rPr>
              <w:noProof/>
              <w:sz w:val="22"/>
              <w:szCs w:val="22"/>
            </w:rPr>
            <w:t xml:space="preserve"> (pp. 1380–1389).</w:t>
          </w:r>
        </w:p>
        <w:p w14:paraId="06CC69F8" w14:textId="706571DF" w:rsidR="00C403F8" w:rsidRDefault="00000000" w:rsidP="00152A5A">
          <w:pPr>
            <w:jc w:val="both"/>
          </w:pPr>
        </w:p>
      </w:sdtContent>
    </w:sdt>
    <w:p w14:paraId="68342C03" w14:textId="4F299A49" w:rsidR="002D6DA9" w:rsidRPr="00C403F8" w:rsidRDefault="002D6DA9" w:rsidP="00C403F8">
      <w:pPr>
        <w:adjustRightInd w:val="0"/>
        <w:ind w:right="114"/>
        <w:jc w:val="both"/>
        <w:rPr>
          <w:rFonts w:asciiTheme="majorBidi" w:hAnsiTheme="majorBidi" w:cstheme="majorBidi"/>
          <w:b/>
          <w:bCs/>
        </w:rPr>
      </w:pPr>
    </w:p>
    <w:sectPr w:rsidR="002D6DA9" w:rsidRPr="00C403F8" w:rsidSect="008C0D67">
      <w:headerReference w:type="even" r:id="rId11"/>
      <w:headerReference w:type="default" r:id="rId12"/>
      <w:footerReference w:type="even" r:id="rId13"/>
      <w:footerReference w:type="default" r:id="rId14"/>
      <w:headerReference w:type="first" r:id="rId15"/>
      <w:footerReference w:type="first" r:id="rId16"/>
      <w:pgSz w:w="11907" w:h="16840"/>
      <w:pgMar w:top="2268" w:right="1276" w:bottom="1418" w:left="1701" w:header="924" w:footer="1134"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86FCD" w14:textId="77777777" w:rsidR="00A707F4" w:rsidRDefault="00A707F4">
      <w:r>
        <w:separator/>
      </w:r>
    </w:p>
  </w:endnote>
  <w:endnote w:type="continuationSeparator" w:id="0">
    <w:p w14:paraId="27359704" w14:textId="77777777" w:rsidR="00A707F4" w:rsidRDefault="00A7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32E26F8C" w:rsidR="002D6DA9" w:rsidRPr="00F172DF" w:rsidRDefault="00F84DE2" w:rsidP="00F172DF">
    <w:pPr>
      <w:pStyle w:val="Header"/>
      <w:tabs>
        <w:tab w:val="left" w:pos="2992"/>
      </w:tabs>
      <w:spacing w:before="240"/>
      <w:rPr>
        <w:noProof/>
        <w:lang w:val="id-ID"/>
      </w:rPr>
    </w:pPr>
    <w:r>
      <w:rPr>
        <w:noProof/>
      </w:rPr>
      <mc:AlternateContent>
        <mc:Choice Requires="wps">
          <w:drawing>
            <wp:anchor distT="0" distB="0" distL="114300" distR="114300" simplePos="0" relativeHeight="251656192" behindDoc="0" locked="0" layoutInCell="1" allowOverlap="1" wp14:anchorId="147BDD01" wp14:editId="43CC927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0E56912A" id="Line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00F172DF" w:rsidRPr="00F172DF">
      <w:rPr>
        <w:noProof/>
        <w:lang w:val="id-ID"/>
      </w:rPr>
      <w:t>International Conference on Islamic Economics Community Services (ICIECS)</w:t>
    </w:r>
    <w:r w:rsidR="00F172DF">
      <w:rPr>
        <w:noProof/>
        <w:lang w:val="id-ID"/>
      </w:rPr>
      <w:t xml:space="preserve"> </w:t>
    </w:r>
    <w:r>
      <w:t>202</w:t>
    </w:r>
    <w:r w:rsidR="00F172DF">
      <w:t>3</w:t>
    </w:r>
    <w:r>
      <w:t xml:space="preserve">:  </w:t>
    </w:r>
    <w:r w:rsidR="008C0D67">
      <w:t>6 - 10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4206027A" w:rsidR="002D6DA9" w:rsidRDefault="00783D2F" w:rsidP="00BA0BE3">
    <w:pPr>
      <w:pStyle w:val="Footer"/>
      <w:pBdr>
        <w:top w:val="single" w:sz="4" w:space="1" w:color="auto"/>
      </w:pBdr>
      <w:jc w:val="right"/>
      <w:rPr>
        <w:i/>
      </w:rPr>
    </w:pPr>
    <w:r w:rsidRPr="00783D2F">
      <w:rPr>
        <w:b/>
        <w:bCs/>
        <w:i/>
        <w:iCs/>
      </w:rPr>
      <w:t>Implementation of Financial Literacy in Increasing Financial Awareness and Security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330AB0D5" w:rsidR="002D6DA9" w:rsidRDefault="00F84DE2" w:rsidP="00BA0BE3">
    <w:pPr>
      <w:pStyle w:val="Footer"/>
      <w:pBdr>
        <w:top w:val="single" w:sz="4" w:space="1" w:color="auto"/>
      </w:pBdr>
      <w:spacing w:before="240"/>
      <w:rPr>
        <w:i/>
        <w:szCs w:val="18"/>
      </w:rPr>
    </w:pPr>
    <w:r>
      <w:rPr>
        <w:b/>
        <w:i/>
        <w:szCs w:val="18"/>
      </w:rPr>
      <w:t>Journal homepage</w:t>
    </w:r>
    <w:r>
      <w:rPr>
        <w:i/>
        <w:szCs w:val="18"/>
      </w:rPr>
      <w:t xml:space="preserve">: </w:t>
    </w:r>
    <w:r w:rsidR="00E4486C"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41845" w14:textId="77777777" w:rsidR="00A707F4" w:rsidRDefault="00A707F4">
      <w:r>
        <w:separator/>
      </w:r>
    </w:p>
  </w:footnote>
  <w:footnote w:type="continuationSeparator" w:id="0">
    <w:p w14:paraId="0621ED7A" w14:textId="77777777" w:rsidR="00A707F4" w:rsidRDefault="00A7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403F8">
      <w:rPr>
        <w:rStyle w:val="PageNumber"/>
        <w:noProof/>
      </w:rPr>
      <w:t>2</w:t>
    </w:r>
    <w:r>
      <w:rPr>
        <w:rStyle w:val="PageNumber"/>
      </w:rPr>
      <w:fldChar w:fldCharType="end"/>
    </w:r>
  </w:p>
  <w:p w14:paraId="6C8D86D3" w14:textId="00ED4A58"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64384" behindDoc="0" locked="0" layoutInCell="1" allowOverlap="1" wp14:anchorId="035CD0C5" wp14:editId="1A1B2EE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4297179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w:t>
    </w:r>
    <w:r w:rsidR="00783D2F">
      <w:t xml:space="preserve"> XXXX - XXXX</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1FF0" w14:textId="2A49C37F" w:rsidR="002D6DA9" w:rsidRPr="00F11E34" w:rsidRDefault="00E4486C" w:rsidP="00F11E34">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sidR="00F172DF">
      <w:rPr>
        <w:lang w:val="en-GB" w:eastAsia="en-GB"/>
      </w:rPr>
      <w:t xml:space="preserve"> – FEBI UIN</w:t>
    </w:r>
    <w:r w:rsidR="00783D2F">
      <w:rPr>
        <w:lang w:val="en-GB" w:eastAsia="en-GB"/>
      </w:rPr>
      <w:t>-</w:t>
    </w:r>
    <w:r w:rsidR="00F172DF">
      <w:rPr>
        <w:lang w:val="en-GB" w:eastAsia="en-GB"/>
      </w:rPr>
      <w:t>SU)</w:t>
    </w:r>
    <w:r w:rsidR="00F84DE2">
      <w:tab/>
    </w:r>
  </w:p>
  <w:p w14:paraId="3A00270F" w14:textId="77777777" w:rsidR="002D6DA9" w:rsidRDefault="002D6DA9">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27F1" w14:textId="1823DA0D" w:rsidR="002D6DA9" w:rsidRDefault="00EF6FDA">
    <w:pPr>
      <w:pStyle w:val="Header"/>
      <w:tabs>
        <w:tab w:val="clear" w:pos="4320"/>
        <w:tab w:val="clear" w:pos="8640"/>
      </w:tabs>
      <w:ind w:right="45"/>
      <w:jc w:val="both"/>
      <w:rPr>
        <w:rStyle w:val="PageNumber"/>
      </w:rPr>
    </w:pPr>
    <w:r>
      <w:rPr>
        <w:noProof/>
      </w:rPr>
      <w:drawing>
        <wp:anchor distT="0" distB="0" distL="114300" distR="114300" simplePos="0" relativeHeight="251659264" behindDoc="1" locked="0" layoutInCell="1" allowOverlap="1" wp14:anchorId="27D711DE" wp14:editId="6876679F">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74E20D10" wp14:editId="1FE327B1">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DE2">
      <w:rPr>
        <w:rStyle w:val="PageNumber"/>
      </w:rPr>
      <w:t xml:space="preserve">                                                                                                                          </w:t>
    </w:r>
  </w:p>
  <w:p w14:paraId="3AEC57F3" w14:textId="5B92F788" w:rsidR="002D6DA9" w:rsidRDefault="00F84DE2">
    <w:pPr>
      <w:pStyle w:val="Header"/>
      <w:tabs>
        <w:tab w:val="clear" w:pos="4320"/>
        <w:tab w:val="clear" w:pos="8640"/>
      </w:tabs>
      <w:ind w:right="45"/>
      <w:jc w:val="both"/>
      <w:rPr>
        <w:rStyle w:val="PageNumber"/>
      </w:rPr>
    </w:pP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E3492"/>
    <w:multiLevelType w:val="hybridMultilevel"/>
    <w:tmpl w:val="F20A2B2C"/>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3238E884"/>
    <w:lvl w:ilvl="0">
      <w:start w:val="1"/>
      <w:numFmt w:val="decimal"/>
      <w:lvlText w:val="%1."/>
      <w:lvlJc w:val="left"/>
      <w:pPr>
        <w:ind w:left="72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1022901548">
    <w:abstractNumId w:val="2"/>
  </w:num>
  <w:num w:numId="2" w16cid:durableId="9918567">
    <w:abstractNumId w:val="1"/>
  </w:num>
  <w:num w:numId="3" w16cid:durableId="1050690230">
    <w:abstractNumId w:val="4"/>
  </w:num>
  <w:num w:numId="4" w16cid:durableId="48652982">
    <w:abstractNumId w:val="3"/>
  </w:num>
  <w:num w:numId="5" w16cid:durableId="85696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9DA"/>
    <w:rsid w:val="00015F2A"/>
    <w:rsid w:val="00016BE6"/>
    <w:rsid w:val="00017858"/>
    <w:rsid w:val="00025578"/>
    <w:rsid w:val="00027142"/>
    <w:rsid w:val="000279BE"/>
    <w:rsid w:val="00027C02"/>
    <w:rsid w:val="00034C84"/>
    <w:rsid w:val="000416A3"/>
    <w:rsid w:val="000437AE"/>
    <w:rsid w:val="000442C6"/>
    <w:rsid w:val="00044A74"/>
    <w:rsid w:val="000457A2"/>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C23"/>
    <w:rsid w:val="0014316D"/>
    <w:rsid w:val="001434C3"/>
    <w:rsid w:val="001441CB"/>
    <w:rsid w:val="00145453"/>
    <w:rsid w:val="00145E1A"/>
    <w:rsid w:val="0014611F"/>
    <w:rsid w:val="00146861"/>
    <w:rsid w:val="001517E4"/>
    <w:rsid w:val="00151E7C"/>
    <w:rsid w:val="00152A5A"/>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6388"/>
    <w:rsid w:val="00296D8E"/>
    <w:rsid w:val="002A0772"/>
    <w:rsid w:val="002A1E63"/>
    <w:rsid w:val="002A4927"/>
    <w:rsid w:val="002A7BCE"/>
    <w:rsid w:val="002B034C"/>
    <w:rsid w:val="002B0601"/>
    <w:rsid w:val="002B10C7"/>
    <w:rsid w:val="002B66EF"/>
    <w:rsid w:val="002B6EC9"/>
    <w:rsid w:val="002B7609"/>
    <w:rsid w:val="002C0665"/>
    <w:rsid w:val="002C2C92"/>
    <w:rsid w:val="002C4749"/>
    <w:rsid w:val="002C49CF"/>
    <w:rsid w:val="002C4AD4"/>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7D26"/>
    <w:rsid w:val="003200C9"/>
    <w:rsid w:val="003209C7"/>
    <w:rsid w:val="0032306D"/>
    <w:rsid w:val="0032338F"/>
    <w:rsid w:val="00326170"/>
    <w:rsid w:val="003263E9"/>
    <w:rsid w:val="00326D35"/>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21F"/>
    <w:rsid w:val="00373753"/>
    <w:rsid w:val="003751C8"/>
    <w:rsid w:val="00376867"/>
    <w:rsid w:val="00376A96"/>
    <w:rsid w:val="003772AC"/>
    <w:rsid w:val="00381E56"/>
    <w:rsid w:val="003826FF"/>
    <w:rsid w:val="00386F78"/>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37A4D"/>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C71A2"/>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3B6"/>
    <w:rsid w:val="00613977"/>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6E94"/>
    <w:rsid w:val="00687CA7"/>
    <w:rsid w:val="00687D3A"/>
    <w:rsid w:val="00691DA1"/>
    <w:rsid w:val="006925E2"/>
    <w:rsid w:val="006A0231"/>
    <w:rsid w:val="006A090C"/>
    <w:rsid w:val="006A0AA2"/>
    <w:rsid w:val="006A1384"/>
    <w:rsid w:val="006A1B27"/>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31AEB"/>
    <w:rsid w:val="00734B35"/>
    <w:rsid w:val="00735AB5"/>
    <w:rsid w:val="00736B82"/>
    <w:rsid w:val="00740C36"/>
    <w:rsid w:val="00740F10"/>
    <w:rsid w:val="00741A8F"/>
    <w:rsid w:val="00742008"/>
    <w:rsid w:val="00743BA0"/>
    <w:rsid w:val="00747DFD"/>
    <w:rsid w:val="00754329"/>
    <w:rsid w:val="007547A1"/>
    <w:rsid w:val="00756A93"/>
    <w:rsid w:val="0075769A"/>
    <w:rsid w:val="00765DEF"/>
    <w:rsid w:val="00766E46"/>
    <w:rsid w:val="00770E6E"/>
    <w:rsid w:val="00771A7C"/>
    <w:rsid w:val="00772156"/>
    <w:rsid w:val="0077230A"/>
    <w:rsid w:val="00772725"/>
    <w:rsid w:val="00773EB7"/>
    <w:rsid w:val="007751AA"/>
    <w:rsid w:val="00777AD7"/>
    <w:rsid w:val="00783D2F"/>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6D0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54A"/>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0D67"/>
    <w:rsid w:val="008C12BE"/>
    <w:rsid w:val="008C1B93"/>
    <w:rsid w:val="008C22C7"/>
    <w:rsid w:val="008C38EB"/>
    <w:rsid w:val="008C414B"/>
    <w:rsid w:val="008C54EA"/>
    <w:rsid w:val="008C5773"/>
    <w:rsid w:val="008C6701"/>
    <w:rsid w:val="008C671C"/>
    <w:rsid w:val="008D0A67"/>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6472"/>
    <w:rsid w:val="009314C3"/>
    <w:rsid w:val="009317FD"/>
    <w:rsid w:val="009379B5"/>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90CC8"/>
    <w:rsid w:val="00991165"/>
    <w:rsid w:val="0099227E"/>
    <w:rsid w:val="009949C5"/>
    <w:rsid w:val="00997C10"/>
    <w:rsid w:val="009A05A6"/>
    <w:rsid w:val="009A098F"/>
    <w:rsid w:val="009A19B2"/>
    <w:rsid w:val="009A747B"/>
    <w:rsid w:val="009B3EC0"/>
    <w:rsid w:val="009B4878"/>
    <w:rsid w:val="009B49CA"/>
    <w:rsid w:val="009B5FE8"/>
    <w:rsid w:val="009B62B1"/>
    <w:rsid w:val="009B76C2"/>
    <w:rsid w:val="009C080D"/>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765"/>
    <w:rsid w:val="00A02DD3"/>
    <w:rsid w:val="00A04D6C"/>
    <w:rsid w:val="00A05622"/>
    <w:rsid w:val="00A100B6"/>
    <w:rsid w:val="00A1136A"/>
    <w:rsid w:val="00A16250"/>
    <w:rsid w:val="00A17296"/>
    <w:rsid w:val="00A17D28"/>
    <w:rsid w:val="00A21201"/>
    <w:rsid w:val="00A21621"/>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1683"/>
    <w:rsid w:val="00A51892"/>
    <w:rsid w:val="00A52037"/>
    <w:rsid w:val="00A52149"/>
    <w:rsid w:val="00A52366"/>
    <w:rsid w:val="00A52EAC"/>
    <w:rsid w:val="00A5654D"/>
    <w:rsid w:val="00A5724F"/>
    <w:rsid w:val="00A61769"/>
    <w:rsid w:val="00A6261F"/>
    <w:rsid w:val="00A662A3"/>
    <w:rsid w:val="00A6661A"/>
    <w:rsid w:val="00A6697F"/>
    <w:rsid w:val="00A707F4"/>
    <w:rsid w:val="00A71C8A"/>
    <w:rsid w:val="00A71ED6"/>
    <w:rsid w:val="00A760E0"/>
    <w:rsid w:val="00A761FD"/>
    <w:rsid w:val="00A77E76"/>
    <w:rsid w:val="00A80037"/>
    <w:rsid w:val="00A80090"/>
    <w:rsid w:val="00A82646"/>
    <w:rsid w:val="00A837A6"/>
    <w:rsid w:val="00A83B6B"/>
    <w:rsid w:val="00A85A64"/>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1BE"/>
    <w:rsid w:val="00C22F0A"/>
    <w:rsid w:val="00C2325B"/>
    <w:rsid w:val="00C255F5"/>
    <w:rsid w:val="00C25B1C"/>
    <w:rsid w:val="00C26299"/>
    <w:rsid w:val="00C311E4"/>
    <w:rsid w:val="00C322BB"/>
    <w:rsid w:val="00C33540"/>
    <w:rsid w:val="00C350F2"/>
    <w:rsid w:val="00C35B73"/>
    <w:rsid w:val="00C35B8F"/>
    <w:rsid w:val="00C35FBE"/>
    <w:rsid w:val="00C3666D"/>
    <w:rsid w:val="00C403F8"/>
    <w:rsid w:val="00C40E59"/>
    <w:rsid w:val="00C418BF"/>
    <w:rsid w:val="00C4258F"/>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11F"/>
    <w:rsid w:val="00C9655A"/>
    <w:rsid w:val="00C96FCA"/>
    <w:rsid w:val="00C9754D"/>
    <w:rsid w:val="00C975DF"/>
    <w:rsid w:val="00CA5D84"/>
    <w:rsid w:val="00CB2C98"/>
    <w:rsid w:val="00CC1960"/>
    <w:rsid w:val="00CD4F70"/>
    <w:rsid w:val="00CE1CF3"/>
    <w:rsid w:val="00CE2B1A"/>
    <w:rsid w:val="00CE2D56"/>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3C8"/>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EF8"/>
    <w:rsid w:val="00EC3DAC"/>
    <w:rsid w:val="00EC42FF"/>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4807"/>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4C97"/>
    <w:rsid w:val="00FA597D"/>
    <w:rsid w:val="00FA5B9A"/>
    <w:rsid w:val="00FB01B9"/>
    <w:rsid w:val="00FB498F"/>
    <w:rsid w:val="00FB755D"/>
    <w:rsid w:val="00FB763A"/>
    <w:rsid w:val="00FB79C0"/>
    <w:rsid w:val="00FC2EB8"/>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461EDC75-D417-4F1B-B43D-2A693944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paragraph" w:styleId="Bibliography">
    <w:name w:val="Bibliography"/>
    <w:basedOn w:val="Normal"/>
    <w:next w:val="Normal"/>
    <w:uiPriority w:val="37"/>
    <w:unhideWhenUsed/>
    <w:rsid w:val="00C403F8"/>
    <w:pPr>
      <w:spacing w:after="160" w:line="259" w:lineRule="auto"/>
    </w:pPr>
    <w:rPr>
      <w:rFonts w:eastAsiaTheme="minorHAnsi" w:cstheme="minorBidi"/>
      <w:color w:val="000000" w:themeColor="text1"/>
      <w:kern w:val="2"/>
      <w:sz w:val="24"/>
      <w:szCs w:val="22"/>
      <w14:ligatures w14:val="standardContextual"/>
    </w:rPr>
  </w:style>
  <w:style w:type="character" w:styleId="UnresolvedMention">
    <w:name w:val="Unresolved Mention"/>
    <w:basedOn w:val="DefaultParagraphFont"/>
    <w:uiPriority w:val="99"/>
    <w:semiHidden/>
    <w:unhideWhenUsed/>
    <w:rsid w:val="00015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650404145">
      <w:bodyDiv w:val="1"/>
      <w:marLeft w:val="0"/>
      <w:marRight w:val="0"/>
      <w:marTop w:val="0"/>
      <w:marBottom w:val="0"/>
      <w:divBdr>
        <w:top w:val="none" w:sz="0" w:space="0" w:color="auto"/>
        <w:left w:val="none" w:sz="0" w:space="0" w:color="auto"/>
        <w:bottom w:val="none" w:sz="0" w:space="0" w:color="auto"/>
        <w:right w:val="none" w:sz="0" w:space="0" w:color="auto"/>
      </w:divBdr>
    </w:div>
    <w:div w:id="1927838437">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ama17</b:Tag>
    <b:SourceType>JournalArticle</b:SourceType>
    <b:Guid>{781E53B8-90FF-48FF-8788-0D624DA3D7F3}</b:Guid>
    <b:Author>
      <b:Author>
        <b:Corporate>amanita novi yushita</b:Corporate>
      </b:Author>
    </b:Author>
    <b:Title>Pentingnya literasi keuangan bagi pengelolaan keuangan pribadi</b:Title>
    <b:JournalName>nominal</b:JournalName>
    <b:Year>2017</b:Year>
    <b:Pages>vol.6 no.1</b:Pages>
    <b:RefOrder>1</b:RefOrder>
  </b:Source>
  <b:Source>
    <b:Tag>sur18</b:Tag>
    <b:SourceType>JournalArticle</b:SourceType>
    <b:Guid>{FFAEEECF-7870-4F39-BC38-22FC5DBAE98B}</b:Guid>
    <b:Author>
      <b:Author>
        <b:Corporate>suryanto, mas rasmini</b:Corporate>
      </b:Author>
    </b:Author>
    <b:Title>analisis literasi keuangan dan faktor faktor yang mempengaruhinya</b:Title>
    <b:JournalName>jurnal ilmu politik dan komunikasi</b:JournalName>
    <b:Year>2018</b:Year>
    <b:Pages>vol.3 no.2</b:Pages>
    <b:RefOrder>2</b:RefOrder>
  </b:Source>
  <b:Source>
    <b:Tag>sal21</b:Tag>
    <b:SourceType>JournalArticle</b:SourceType>
    <b:Guid>{C68D8D0B-EBB6-4D9A-B278-F0005209426C}</b:Guid>
    <b:Author>
      <b:Author>
        <b:Corporate>salmiyah thaha</b:Corporate>
      </b:Author>
    </b:Author>
    <b:Title>pentingnya financial literacy dalam tata kelola keuangan pribadi</b:Title>
    <b:JournalName>jurnal edueco</b:JournalName>
    <b:Year>2021</b:Year>
    <b:Pages>vol.4 no.1</b:Pages>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3F326-3481-4A25-B76A-3088AEA9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10</cp:revision>
  <cp:lastPrinted>2004-12-30T03:27:00Z</cp:lastPrinted>
  <dcterms:created xsi:type="dcterms:W3CDTF">2024-08-19T16:19:00Z</dcterms:created>
  <dcterms:modified xsi:type="dcterms:W3CDTF">2024-09-18T12:17:00Z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