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58A1A" w14:textId="441E021B" w:rsidR="000E0F8C" w:rsidRPr="00303181" w:rsidRDefault="00DA28C5" w:rsidP="00665F87">
      <w:pPr>
        <w:ind w:right="-29"/>
        <w:rPr>
          <w:rFonts w:asciiTheme="majorHAnsi" w:hAnsiTheme="majorHAnsi"/>
          <w:b/>
          <w:bCs/>
          <w:sz w:val="24"/>
          <w:szCs w:val="24"/>
        </w:rPr>
      </w:pPr>
      <w:r w:rsidRPr="00DA28C5">
        <w:rPr>
          <w:rFonts w:asciiTheme="majorHAnsi" w:hAnsiTheme="majorHAnsi"/>
          <w:b/>
          <w:bCs/>
          <w:color w:val="4F6228" w:themeColor="accent3" w:themeShade="80"/>
          <w:sz w:val="28"/>
          <w:szCs w:val="28"/>
        </w:rPr>
        <w:t>SPIRITUALITY, IDENTITY, AND SOCIAL INTEGRATION: A PHENOMENOLOGICAL STUDY OF THE LIFE OF THE AHMADIYYA COMMUNITY</w:t>
      </w:r>
    </w:p>
    <w:p w14:paraId="596FD299" w14:textId="5F47A4F5" w:rsidR="0029205E" w:rsidRPr="00AD305A" w:rsidRDefault="00BA6BD0" w:rsidP="00BA6BD0">
      <w:pPr>
        <w:tabs>
          <w:tab w:val="left" w:pos="1033"/>
        </w:tabs>
        <w:rPr>
          <w:rFonts w:ascii="Baskerville Old Face" w:hAnsi="Baskerville Old Face"/>
          <w:b/>
          <w:bCs/>
          <w:lang w:val="id-ID"/>
        </w:rPr>
      </w:pPr>
      <w:r>
        <w:rPr>
          <w:rFonts w:ascii="Baskerville Old Face" w:hAnsi="Baskerville Old Face"/>
          <w:b/>
          <w:bCs/>
          <w:lang w:val="id-ID"/>
        </w:rPr>
        <w:tab/>
      </w:r>
    </w:p>
    <w:p w14:paraId="6A7D5ACE" w14:textId="56E4EC22" w:rsidR="00C814EC" w:rsidRPr="00DA28C5" w:rsidRDefault="00DA28C5" w:rsidP="00807F02">
      <w:pPr>
        <w:spacing w:before="2"/>
        <w:jc w:val="both"/>
        <w:rPr>
          <w:rFonts w:asciiTheme="majorHAnsi" w:hAnsiTheme="majorHAnsi" w:cs="Segoe UI"/>
          <w:b/>
          <w:bCs/>
          <w:sz w:val="22"/>
          <w:szCs w:val="22"/>
        </w:rPr>
      </w:pPr>
      <w:r>
        <w:rPr>
          <w:rFonts w:asciiTheme="majorHAnsi" w:hAnsiTheme="majorHAnsi" w:cs="Segoe UI"/>
          <w:b/>
          <w:bCs/>
        </w:rPr>
        <w:t>Muhammad Imadul Haq</w:t>
      </w:r>
      <w:r w:rsidR="0058414E" w:rsidRPr="00F93E31">
        <w:rPr>
          <w:rFonts w:asciiTheme="majorHAnsi" w:hAnsiTheme="majorHAnsi" w:cs="Segoe UI"/>
          <w:b/>
          <w:bCs/>
          <w:vertAlign w:val="superscript"/>
        </w:rPr>
        <w:t>1</w:t>
      </w:r>
      <w:r w:rsidR="0058414E" w:rsidRPr="00F93E31">
        <w:rPr>
          <w:rFonts w:asciiTheme="majorHAnsi" w:hAnsiTheme="majorHAnsi" w:cs="Segoe UI"/>
          <w:b/>
          <w:bCs/>
        </w:rPr>
        <w:t xml:space="preserve">, </w:t>
      </w:r>
      <w:r w:rsidRPr="00DA28C5">
        <w:rPr>
          <w:rFonts w:asciiTheme="majorHAnsi" w:hAnsiTheme="majorHAnsi" w:cs="Segoe UI"/>
          <w:b/>
          <w:bCs/>
        </w:rPr>
        <w:t>Najwa El-</w:t>
      </w:r>
      <w:proofErr w:type="spellStart"/>
      <w:r w:rsidRPr="00DA28C5">
        <w:rPr>
          <w:rFonts w:asciiTheme="majorHAnsi" w:hAnsiTheme="majorHAnsi" w:cs="Segoe UI"/>
          <w:b/>
          <w:bCs/>
        </w:rPr>
        <w:t>Khoir</w:t>
      </w:r>
      <w:proofErr w:type="spellEnd"/>
      <w:r w:rsidRPr="00DA28C5">
        <w:rPr>
          <w:rFonts w:asciiTheme="majorHAnsi" w:hAnsiTheme="majorHAnsi" w:cs="Segoe UI"/>
          <w:b/>
          <w:bCs/>
        </w:rPr>
        <w:t xml:space="preserve"> Hasibuan</w:t>
      </w:r>
      <w:r w:rsidR="0058414E" w:rsidRPr="00F93E31">
        <w:rPr>
          <w:rFonts w:asciiTheme="majorHAnsi" w:hAnsiTheme="majorHAnsi" w:cs="Segoe UI"/>
          <w:b/>
          <w:bCs/>
          <w:vertAlign w:val="superscript"/>
        </w:rPr>
        <w:t>2</w:t>
      </w:r>
      <w:r>
        <w:rPr>
          <w:rFonts w:asciiTheme="majorHAnsi" w:hAnsiTheme="majorHAnsi" w:cs="Segoe UI"/>
          <w:b/>
          <w:bCs/>
        </w:rPr>
        <w:t xml:space="preserve">, </w:t>
      </w:r>
      <w:r w:rsidRPr="00DA28C5">
        <w:rPr>
          <w:rFonts w:asciiTheme="majorHAnsi" w:hAnsiTheme="majorHAnsi" w:cs="Segoe UI"/>
          <w:b/>
          <w:bCs/>
        </w:rPr>
        <w:t>Nadra Husna Harahap</w:t>
      </w:r>
      <w:r>
        <w:rPr>
          <w:rFonts w:asciiTheme="majorHAnsi" w:hAnsiTheme="majorHAnsi" w:cs="Segoe UI"/>
          <w:b/>
          <w:bCs/>
          <w:vertAlign w:val="superscript"/>
        </w:rPr>
        <w:t>3</w:t>
      </w:r>
    </w:p>
    <w:p w14:paraId="3CEE090B" w14:textId="77777777" w:rsidR="004B1883" w:rsidRPr="004B1883" w:rsidRDefault="004B1883" w:rsidP="00F1512B">
      <w:pPr>
        <w:spacing w:before="2"/>
        <w:ind w:left="112"/>
        <w:jc w:val="center"/>
        <w:rPr>
          <w:i/>
          <w:sz w:val="21"/>
          <w:vertAlign w:val="superscript"/>
        </w:rPr>
      </w:pPr>
    </w:p>
    <w:p w14:paraId="0EB2E5E4" w14:textId="6770634C" w:rsidR="00C814EC" w:rsidRPr="00807F02" w:rsidRDefault="0058414E" w:rsidP="006A4FEC">
      <w:pPr>
        <w:rPr>
          <w:rFonts w:asciiTheme="majorHAnsi" w:hAnsiTheme="majorHAnsi"/>
          <w:iCs/>
          <w:sz w:val="18"/>
          <w:szCs w:val="18"/>
        </w:rPr>
      </w:pPr>
      <w:r w:rsidRPr="00807F02">
        <w:rPr>
          <w:rFonts w:asciiTheme="majorHAnsi" w:hAnsiTheme="majorHAnsi"/>
          <w:iCs/>
          <w:sz w:val="18"/>
          <w:szCs w:val="18"/>
          <w:vertAlign w:val="superscript"/>
        </w:rPr>
        <w:t>1,2</w:t>
      </w:r>
      <w:r w:rsidR="00DA28C5">
        <w:rPr>
          <w:rFonts w:asciiTheme="majorHAnsi" w:hAnsiTheme="majorHAnsi"/>
          <w:iCs/>
          <w:sz w:val="18"/>
          <w:szCs w:val="18"/>
          <w:vertAlign w:val="superscript"/>
        </w:rPr>
        <w:t>,3</w:t>
      </w:r>
      <w:r w:rsidR="008A12C9">
        <w:rPr>
          <w:rFonts w:asciiTheme="majorHAnsi" w:hAnsiTheme="majorHAnsi"/>
          <w:iCs/>
          <w:sz w:val="18"/>
          <w:szCs w:val="18"/>
        </w:rPr>
        <w:t>Universitas Islam Negeri Sumatera Utara</w:t>
      </w:r>
      <w:r w:rsidR="00665F87" w:rsidRPr="00665F87">
        <w:rPr>
          <w:rFonts w:asciiTheme="majorHAnsi" w:hAnsiTheme="majorHAnsi"/>
          <w:iCs/>
          <w:sz w:val="18"/>
          <w:szCs w:val="18"/>
        </w:rPr>
        <w:t>, Indonesia</w:t>
      </w:r>
    </w:p>
    <w:p w14:paraId="497E33E2" w14:textId="37D6456B" w:rsidR="00807F02" w:rsidRPr="00F12907" w:rsidRDefault="00807F02" w:rsidP="006A4FEC">
      <w:pPr>
        <w:rPr>
          <w:rFonts w:asciiTheme="majorHAnsi" w:hAnsiTheme="majorHAnsi"/>
          <w:sz w:val="18"/>
          <w:szCs w:val="18"/>
        </w:rPr>
      </w:pPr>
      <w:r w:rsidRPr="00B04415">
        <w:rPr>
          <w:rFonts w:asciiTheme="majorHAnsi" w:hAnsiTheme="majorHAnsi"/>
          <w:b/>
          <w:bCs/>
          <w:iCs/>
          <w:color w:val="4F6228" w:themeColor="accent3" w:themeShade="80"/>
          <w:sz w:val="18"/>
          <w:szCs w:val="18"/>
        </w:rPr>
        <w:t>Email</w:t>
      </w:r>
      <w:r w:rsidR="00C814EC" w:rsidRPr="00B04415">
        <w:rPr>
          <w:rFonts w:asciiTheme="majorHAnsi" w:hAnsiTheme="majorHAnsi"/>
          <w:iCs/>
          <w:color w:val="4F6228" w:themeColor="accent3" w:themeShade="80"/>
          <w:sz w:val="18"/>
          <w:szCs w:val="18"/>
        </w:rPr>
        <w:t>:</w:t>
      </w:r>
      <w:r w:rsidR="00DE7999" w:rsidRPr="00807F02">
        <w:rPr>
          <w:sz w:val="18"/>
          <w:szCs w:val="18"/>
        </w:rPr>
        <w:t xml:space="preserve"> </w:t>
      </w:r>
      <w:hyperlink r:id="rId8" w:history="1">
        <w:r w:rsidR="00DA28C5" w:rsidRPr="008210FB">
          <w:rPr>
            <w:rStyle w:val="Hyperlink"/>
            <w:rFonts w:asciiTheme="majorHAnsi" w:hAnsiTheme="majorHAnsi"/>
            <w:sz w:val="18"/>
            <w:szCs w:val="18"/>
          </w:rPr>
          <w:t>muhammad3005253021@uinsu.ac.id</w:t>
        </w:r>
      </w:hyperlink>
      <w:r w:rsidR="00DA28C5">
        <w:rPr>
          <w:rFonts w:asciiTheme="majorHAnsi" w:hAnsiTheme="majorHAnsi"/>
          <w:sz w:val="18"/>
          <w:szCs w:val="18"/>
        </w:rPr>
        <w:t>,</w:t>
      </w:r>
      <w:r w:rsidR="00DA28C5" w:rsidRPr="00DA28C5">
        <w:rPr>
          <w:rFonts w:asciiTheme="majorHAnsi" w:hAnsiTheme="majorHAnsi"/>
          <w:sz w:val="18"/>
          <w:szCs w:val="18"/>
        </w:rPr>
        <w:t xml:space="preserve"> </w:t>
      </w:r>
      <w:hyperlink r:id="rId9" w:history="1">
        <w:r w:rsidR="00DA28C5" w:rsidRPr="008210FB">
          <w:rPr>
            <w:rStyle w:val="Hyperlink"/>
            <w:rFonts w:asciiTheme="majorHAnsi" w:hAnsiTheme="majorHAnsi"/>
            <w:sz w:val="18"/>
            <w:szCs w:val="18"/>
          </w:rPr>
          <w:t>najwa3005253017@uinsu.ac.id</w:t>
        </w:r>
      </w:hyperlink>
      <w:r w:rsidR="00DA28C5">
        <w:rPr>
          <w:rFonts w:asciiTheme="majorHAnsi" w:hAnsiTheme="majorHAnsi"/>
          <w:sz w:val="18"/>
          <w:szCs w:val="18"/>
        </w:rPr>
        <w:t xml:space="preserve">, </w:t>
      </w:r>
      <w:hyperlink r:id="rId10" w:history="1">
        <w:r w:rsidR="00DA28C5" w:rsidRPr="008210FB">
          <w:rPr>
            <w:rStyle w:val="Hyperlink"/>
            <w:rFonts w:asciiTheme="majorHAnsi" w:hAnsiTheme="majorHAnsi"/>
            <w:sz w:val="18"/>
            <w:szCs w:val="18"/>
          </w:rPr>
          <w:t>nadra3005253019@uinsu.ac.id</w:t>
        </w:r>
      </w:hyperlink>
      <w:r w:rsidR="00DA28C5">
        <w:rPr>
          <w:rFonts w:asciiTheme="majorHAnsi" w:hAnsiTheme="majorHAnsi"/>
          <w:sz w:val="18"/>
          <w:szCs w:val="18"/>
        </w:rPr>
        <w:t xml:space="preserve"> </w:t>
      </w:r>
      <w:r w:rsidR="008A12C9">
        <w:rPr>
          <w:rFonts w:asciiTheme="majorHAnsi" w:hAnsiTheme="majorHAnsi"/>
          <w:sz w:val="18"/>
          <w:szCs w:val="18"/>
        </w:rPr>
        <w:t xml:space="preserve"> </w:t>
      </w:r>
      <w:r w:rsidR="00BA3899" w:rsidRPr="00F12907">
        <w:rPr>
          <w:rFonts w:asciiTheme="majorHAnsi" w:hAnsiTheme="majorHAnsi"/>
          <w:sz w:val="18"/>
          <w:szCs w:val="18"/>
        </w:rPr>
        <w:t xml:space="preserve"> </w:t>
      </w:r>
    </w:p>
    <w:p w14:paraId="74C5706B" w14:textId="49A877BD" w:rsidR="00D77431" w:rsidRPr="00F12907" w:rsidRDefault="00807F02" w:rsidP="006A4FEC">
      <w:pPr>
        <w:rPr>
          <w:rFonts w:asciiTheme="majorHAnsi" w:hAnsiTheme="majorHAnsi"/>
          <w:sz w:val="18"/>
          <w:szCs w:val="18"/>
        </w:rPr>
      </w:pPr>
      <w:r w:rsidRPr="00F12907">
        <w:rPr>
          <w:rFonts w:asciiTheme="majorHAnsi" w:hAnsiTheme="majorHAnsi"/>
          <w:b/>
          <w:bCs/>
          <w:color w:val="4F6228" w:themeColor="accent3" w:themeShade="80"/>
          <w:sz w:val="18"/>
          <w:szCs w:val="18"/>
        </w:rPr>
        <w:t>Correspond</w:t>
      </w:r>
      <w:r w:rsidR="00F93E31" w:rsidRPr="00F12907">
        <w:rPr>
          <w:rFonts w:asciiTheme="majorHAnsi" w:hAnsiTheme="majorHAnsi"/>
          <w:b/>
          <w:bCs/>
          <w:color w:val="4F6228" w:themeColor="accent3" w:themeShade="80"/>
          <w:sz w:val="18"/>
          <w:szCs w:val="18"/>
        </w:rPr>
        <w:t>ing</w:t>
      </w:r>
      <w:r w:rsidRPr="00F12907">
        <w:rPr>
          <w:rFonts w:asciiTheme="majorHAnsi" w:hAnsiTheme="majorHAnsi"/>
          <w:b/>
          <w:bCs/>
          <w:color w:val="4F6228" w:themeColor="accent3" w:themeShade="80"/>
          <w:sz w:val="18"/>
          <w:szCs w:val="18"/>
        </w:rPr>
        <w:t xml:space="preserve"> </w:t>
      </w:r>
      <w:r w:rsidR="008717A4" w:rsidRPr="00F12907">
        <w:rPr>
          <w:rFonts w:asciiTheme="majorHAnsi" w:hAnsiTheme="majorHAnsi"/>
          <w:b/>
          <w:bCs/>
          <w:color w:val="4F6228" w:themeColor="accent3" w:themeShade="80"/>
          <w:sz w:val="18"/>
          <w:szCs w:val="18"/>
        </w:rPr>
        <w:t>Author</w:t>
      </w:r>
      <w:r w:rsidR="00F93E31" w:rsidRPr="00F12907">
        <w:rPr>
          <w:rFonts w:asciiTheme="majorHAnsi" w:hAnsiTheme="majorHAnsi"/>
          <w:sz w:val="18"/>
          <w:szCs w:val="18"/>
        </w:rPr>
        <w:t xml:space="preserve">: </w:t>
      </w:r>
      <w:hyperlink r:id="rId11" w:history="1">
        <w:r w:rsidR="00DA28C5" w:rsidRPr="008210FB">
          <w:rPr>
            <w:rStyle w:val="Hyperlink"/>
            <w:rFonts w:asciiTheme="majorHAnsi" w:hAnsiTheme="majorHAnsi"/>
            <w:sz w:val="18"/>
            <w:szCs w:val="18"/>
          </w:rPr>
          <w:t>muhammad3005253021@uinsu.ac.id</w:t>
        </w:r>
      </w:hyperlink>
      <w:r w:rsidR="008A12C9">
        <w:rPr>
          <w:rFonts w:asciiTheme="majorHAnsi" w:hAnsiTheme="majorHAnsi"/>
          <w:sz w:val="18"/>
          <w:szCs w:val="18"/>
        </w:rPr>
        <w:t xml:space="preserve"> </w:t>
      </w:r>
      <w:r w:rsidR="004C6321" w:rsidRPr="00665F87">
        <w:rPr>
          <w:rFonts w:asciiTheme="majorHAnsi" w:hAnsiTheme="majorHAnsi"/>
          <w:sz w:val="16"/>
          <w:szCs w:val="16"/>
        </w:rPr>
        <w:t xml:space="preserve"> </w:t>
      </w:r>
      <w:r w:rsidR="0085767D" w:rsidRPr="00665F87">
        <w:rPr>
          <w:rFonts w:asciiTheme="majorHAnsi" w:hAnsiTheme="majorHAnsi"/>
          <w:sz w:val="16"/>
          <w:szCs w:val="16"/>
        </w:rPr>
        <w:t xml:space="preserve"> </w:t>
      </w:r>
      <w:r w:rsidR="00626EAC" w:rsidRPr="00665F87">
        <w:rPr>
          <w:rFonts w:asciiTheme="majorHAnsi" w:hAnsiTheme="majorHAnsi"/>
          <w:sz w:val="18"/>
          <w:szCs w:val="18"/>
        </w:rPr>
        <w:t xml:space="preserve"> </w:t>
      </w:r>
      <w:r w:rsidR="00F93E31" w:rsidRPr="00665F87">
        <w:rPr>
          <w:rFonts w:asciiTheme="majorHAnsi" w:hAnsiTheme="majorHAnsi"/>
          <w:sz w:val="18"/>
          <w:szCs w:val="18"/>
        </w:rPr>
        <w:t xml:space="preserve"> </w:t>
      </w:r>
      <w:r w:rsidRPr="00665F87">
        <w:rPr>
          <w:rFonts w:asciiTheme="majorHAnsi" w:hAnsiTheme="majorHAnsi"/>
          <w:sz w:val="18"/>
          <w:szCs w:val="18"/>
        </w:rPr>
        <w:t xml:space="preserve"> </w:t>
      </w:r>
    </w:p>
    <w:p w14:paraId="7F3AD2B8" w14:textId="2FE163FB" w:rsidR="00C814EC" w:rsidRPr="00C814EC" w:rsidRDefault="00807F02" w:rsidP="00C814EC">
      <w:pPr>
        <w:spacing w:line="229" w:lineRule="exact"/>
        <w:rPr>
          <w:rFonts w:ascii="Segoe UI Symbol" w:hAnsi="Segoe UI Symbol"/>
          <w:iCs/>
        </w:rPr>
      </w:pPr>
      <w:r>
        <w:rPr>
          <w:rFonts w:asciiTheme="majorHAnsi" w:hAnsiTheme="majorHAnsi"/>
          <w:sz w:val="18"/>
          <w:szCs w:val="18"/>
        </w:rPr>
        <w:t xml:space="preserve"> </w:t>
      </w:r>
      <w:r w:rsidR="004D7178">
        <w:rPr>
          <w:rFonts w:asciiTheme="majorHAnsi" w:hAnsiTheme="majorHAnsi"/>
        </w:rPr>
        <w:t xml:space="preserve"> </w:t>
      </w:r>
      <w:r w:rsidR="00A341E5">
        <w:rPr>
          <w:rFonts w:asciiTheme="majorHAnsi" w:hAnsiTheme="majorHAnsi"/>
        </w:rPr>
        <w:t xml:space="preserve"> </w:t>
      </w:r>
      <w:r w:rsidR="003F5F88">
        <w:rPr>
          <w:rFonts w:asciiTheme="majorHAnsi" w:hAnsiTheme="majorHAnsi"/>
        </w:rPr>
        <w:t xml:space="preserve"> </w:t>
      </w:r>
      <w:r w:rsidR="00984150">
        <w:rPr>
          <w:rFonts w:asciiTheme="majorHAnsi" w:hAnsiTheme="majorHAnsi"/>
        </w:rPr>
        <w:t xml:space="preserve"> </w:t>
      </w:r>
      <w:r w:rsidR="00F840FD">
        <w:rPr>
          <w:rFonts w:asciiTheme="majorHAnsi" w:hAnsiTheme="majorHAnsi"/>
        </w:rPr>
        <w:t xml:space="preserve"> </w:t>
      </w:r>
      <w:r w:rsidR="007D184B">
        <w:rPr>
          <w:rFonts w:asciiTheme="majorHAnsi" w:hAnsiTheme="majorHAnsi"/>
        </w:rPr>
        <w:t xml:space="preserve"> </w:t>
      </w:r>
      <w:r w:rsidR="003C4730">
        <w:rPr>
          <w:rFonts w:asciiTheme="majorHAnsi" w:hAnsiTheme="majorHAnsi"/>
        </w:rPr>
        <w:t xml:space="preserve"> </w:t>
      </w:r>
      <w:r w:rsidR="00A35E9D">
        <w:rPr>
          <w:rFonts w:asciiTheme="majorHAnsi" w:hAnsiTheme="majorHAnsi"/>
        </w:rPr>
        <w:t xml:space="preserve"> </w:t>
      </w:r>
      <w:r w:rsidR="008F63FD">
        <w:rPr>
          <w:rFonts w:asciiTheme="majorHAnsi" w:hAnsiTheme="majorHAnsi"/>
        </w:rPr>
        <w:t xml:space="preserve"> </w:t>
      </w:r>
      <w:r w:rsidR="001B648B">
        <w:rPr>
          <w:rFonts w:asciiTheme="majorHAnsi" w:hAnsiTheme="majorHAnsi"/>
        </w:rPr>
        <w:t xml:space="preserve"> </w:t>
      </w:r>
      <w:r w:rsidR="009F7C80">
        <w:rPr>
          <w:rFonts w:asciiTheme="majorHAnsi" w:hAnsiTheme="majorHAnsi"/>
        </w:rPr>
        <w:t xml:space="preserve"> </w:t>
      </w:r>
      <w:r w:rsidR="00FE3A4C">
        <w:rPr>
          <w:rFonts w:asciiTheme="majorHAnsi" w:hAnsiTheme="majorHAnsi"/>
        </w:rPr>
        <w:t xml:space="preserve"> </w:t>
      </w:r>
      <w:r w:rsidR="0026107B">
        <w:rPr>
          <w:rFonts w:asciiTheme="majorHAnsi" w:hAnsiTheme="majorHAnsi"/>
        </w:rPr>
        <w:t xml:space="preserve"> </w:t>
      </w:r>
      <w:r w:rsidR="00DF17E2">
        <w:rPr>
          <w:rFonts w:asciiTheme="majorHAnsi" w:hAnsiTheme="majorHAnsi"/>
        </w:rPr>
        <w:t xml:space="preserve"> </w:t>
      </w:r>
      <w:r w:rsidR="00B02693">
        <w:rPr>
          <w:rFonts w:asciiTheme="majorHAnsi" w:hAnsiTheme="majorHAnsi"/>
        </w:rPr>
        <w:t xml:space="preserve"> </w:t>
      </w:r>
      <w:r w:rsidR="00385423" w:rsidRPr="00B02693">
        <w:rPr>
          <w:rFonts w:asciiTheme="majorHAnsi" w:hAnsiTheme="majorHAnsi"/>
        </w:rPr>
        <w:t xml:space="preserve"> </w:t>
      </w:r>
      <w:r w:rsidR="00C00AFE" w:rsidRPr="00B02693">
        <w:rPr>
          <w:rFonts w:asciiTheme="majorHAnsi" w:hAnsiTheme="majorHAnsi"/>
        </w:rPr>
        <w:t xml:space="preserve"> </w:t>
      </w:r>
      <w:r w:rsidR="005904C9" w:rsidRPr="00B02693">
        <w:rPr>
          <w:rFonts w:asciiTheme="majorHAnsi" w:hAnsiTheme="majorHAnsi"/>
        </w:rPr>
        <w:t xml:space="preserve"> </w:t>
      </w:r>
      <w:r w:rsidR="00416A8C" w:rsidRPr="00B02693">
        <w:rPr>
          <w:rFonts w:asciiTheme="majorHAnsi" w:hAnsiTheme="majorHAnsi"/>
        </w:rPr>
        <w:t xml:space="preserve"> </w:t>
      </w:r>
      <w:r w:rsidR="00F40D99" w:rsidRPr="00B02693">
        <w:rPr>
          <w:rFonts w:asciiTheme="majorHAnsi" w:hAnsiTheme="majorHAnsi"/>
        </w:rPr>
        <w:t xml:space="preserve"> </w:t>
      </w:r>
      <w:r w:rsidR="00827323" w:rsidRPr="00B02693">
        <w:rPr>
          <w:rFonts w:asciiTheme="majorHAnsi" w:hAnsiTheme="majorHAnsi"/>
        </w:rPr>
        <w:t xml:space="preserve"> </w:t>
      </w:r>
      <w:r w:rsidR="000C3804" w:rsidRPr="00B02693">
        <w:rPr>
          <w:rFonts w:asciiTheme="majorHAnsi" w:hAnsiTheme="majorHAnsi"/>
        </w:rPr>
        <w:t xml:space="preserve"> </w:t>
      </w:r>
      <w:r w:rsidR="0079337B" w:rsidRPr="00B02693">
        <w:rPr>
          <w:rFonts w:asciiTheme="majorHAnsi" w:hAnsiTheme="majorHAnsi"/>
        </w:rPr>
        <w:t xml:space="preserve"> </w:t>
      </w:r>
      <w:r w:rsidR="004B04EF" w:rsidRPr="00B02693">
        <w:rPr>
          <w:rFonts w:asciiTheme="majorHAnsi" w:hAnsiTheme="majorHAnsi"/>
        </w:rPr>
        <w:t xml:space="preserve"> </w:t>
      </w:r>
      <w:r w:rsidR="00566D3C" w:rsidRPr="00B02693">
        <w:rPr>
          <w:rFonts w:asciiTheme="majorHAnsi" w:hAnsiTheme="majorHAnsi"/>
        </w:rPr>
        <w:t xml:space="preserve"> </w:t>
      </w:r>
      <w:r w:rsidR="00D82D2E" w:rsidRPr="00B02693">
        <w:rPr>
          <w:rFonts w:asciiTheme="majorHAnsi" w:hAnsiTheme="majorHAnsi"/>
        </w:rPr>
        <w:t xml:space="preserve"> </w:t>
      </w:r>
      <w:r w:rsidR="00386534" w:rsidRPr="00B02693">
        <w:rPr>
          <w:rFonts w:asciiTheme="majorHAnsi" w:hAnsiTheme="majorHAnsi"/>
        </w:rPr>
        <w:t xml:space="preserve"> </w:t>
      </w:r>
      <w:r w:rsidR="00A5161C" w:rsidRPr="00B02693">
        <w:rPr>
          <w:rFonts w:asciiTheme="majorHAnsi" w:hAnsiTheme="majorHAnsi"/>
        </w:rPr>
        <w:t xml:space="preserve"> </w:t>
      </w:r>
      <w:r w:rsidR="00F4372E" w:rsidRPr="00B02693">
        <w:rPr>
          <w:rFonts w:asciiTheme="majorHAnsi" w:hAnsiTheme="majorHAnsi"/>
        </w:rPr>
        <w:t xml:space="preserve"> </w:t>
      </w:r>
      <w:r w:rsidR="00942148" w:rsidRPr="00B02693">
        <w:rPr>
          <w:rFonts w:asciiTheme="majorHAnsi" w:hAnsiTheme="majorHAnsi"/>
          <w:iCs/>
        </w:rPr>
        <w:t xml:space="preserve"> </w:t>
      </w:r>
      <w:r w:rsidR="00DE7999" w:rsidRPr="00B02693">
        <w:rPr>
          <w:rFonts w:asciiTheme="majorHAnsi" w:hAnsiTheme="majorHAnsi"/>
          <w:iCs/>
        </w:rPr>
        <w:t xml:space="preserve"> </w:t>
      </w:r>
      <w:hyperlink r:id="rId12" w:history="1"/>
      <w:r w:rsidR="00D4650E" w:rsidRPr="00B02693">
        <w:rPr>
          <w:rFonts w:asciiTheme="majorHAnsi" w:hAnsiTheme="majorHAnsi"/>
        </w:rPr>
        <w:t xml:space="preserve"> </w:t>
      </w:r>
      <w:r w:rsidR="00F328C8" w:rsidRPr="00B02693">
        <w:rPr>
          <w:rFonts w:asciiTheme="majorHAnsi" w:hAnsiTheme="majorHAnsi"/>
        </w:rPr>
        <w:t xml:space="preserve"> </w:t>
      </w:r>
      <w:r w:rsidR="00FC393C" w:rsidRPr="00B02693">
        <w:rPr>
          <w:rFonts w:asciiTheme="majorHAnsi" w:hAnsiTheme="majorHAnsi"/>
        </w:rPr>
        <w:t xml:space="preserve"> </w:t>
      </w:r>
      <w:r w:rsidR="0003039B" w:rsidRPr="00B02693">
        <w:rPr>
          <w:rFonts w:asciiTheme="majorHAnsi" w:hAnsiTheme="majorHAnsi"/>
        </w:rPr>
        <w:t xml:space="preserve"> </w:t>
      </w:r>
      <w:r w:rsidR="0058414E" w:rsidRPr="00B02693">
        <w:rPr>
          <w:rFonts w:asciiTheme="majorHAnsi" w:hAnsiTheme="majorHAnsi"/>
        </w:rPr>
        <w:t xml:space="preserve"> </w:t>
      </w:r>
      <w:r w:rsidR="00677C83" w:rsidRPr="00B02693">
        <w:rPr>
          <w:rFonts w:asciiTheme="majorHAnsi" w:hAnsiTheme="majorHAnsi"/>
        </w:rPr>
        <w:t xml:space="preserve"> </w:t>
      </w:r>
      <w:r w:rsidR="007920D8" w:rsidRPr="00B02693">
        <w:rPr>
          <w:rFonts w:asciiTheme="majorHAnsi" w:hAnsiTheme="majorHAnsi"/>
        </w:rPr>
        <w:t xml:space="preserve"> </w:t>
      </w:r>
      <w:r w:rsidR="00A83E92" w:rsidRPr="00B02693">
        <w:rPr>
          <w:rFonts w:asciiTheme="majorHAnsi" w:hAnsiTheme="majorHAnsi"/>
        </w:rPr>
        <w:t xml:space="preserve"> </w:t>
      </w:r>
      <w:r w:rsidR="00101A2D" w:rsidRPr="00B02693">
        <w:rPr>
          <w:rFonts w:asciiTheme="majorHAnsi" w:hAnsiTheme="majorHAnsi"/>
        </w:rPr>
        <w:t xml:space="preserve"> </w:t>
      </w:r>
      <w:r w:rsidR="00522F95" w:rsidRPr="00B02693">
        <w:rPr>
          <w:rFonts w:asciiTheme="majorHAnsi" w:hAnsiTheme="majorHAnsi"/>
        </w:rPr>
        <w:t xml:space="preserve"> </w:t>
      </w:r>
      <w:r w:rsidR="007B5008" w:rsidRPr="00B02693">
        <w:rPr>
          <w:rFonts w:asciiTheme="majorHAnsi" w:hAnsiTheme="majorHAnsi"/>
        </w:rPr>
        <w:t xml:space="preserve"> </w:t>
      </w:r>
      <w:r w:rsidR="001738AB" w:rsidRPr="00B02693">
        <w:rPr>
          <w:rFonts w:asciiTheme="majorHAnsi" w:hAnsiTheme="majorHAnsi"/>
        </w:rPr>
        <w:t xml:space="preserve"> </w:t>
      </w:r>
      <w:r w:rsidR="00B960B3" w:rsidRPr="00B02693">
        <w:rPr>
          <w:rFonts w:asciiTheme="majorHAnsi" w:hAnsiTheme="majorHAnsi"/>
        </w:rPr>
        <w:t xml:space="preserve"> </w:t>
      </w:r>
      <w:r w:rsidR="009F618E" w:rsidRPr="00B02693">
        <w:rPr>
          <w:rFonts w:asciiTheme="majorHAnsi" w:hAnsiTheme="majorHAnsi"/>
        </w:rPr>
        <w:t xml:space="preserve"> </w:t>
      </w:r>
      <w:r w:rsidR="00B44C9F" w:rsidRPr="00B02693">
        <w:rPr>
          <w:rFonts w:asciiTheme="majorHAnsi" w:hAnsiTheme="majorHAnsi"/>
        </w:rPr>
        <w:t xml:space="preserve"> </w:t>
      </w:r>
      <w:r w:rsidR="00F659F6" w:rsidRPr="00B02693">
        <w:rPr>
          <w:rFonts w:asciiTheme="majorHAnsi" w:hAnsiTheme="majorHAnsi"/>
        </w:rPr>
        <w:t xml:space="preserve"> </w:t>
      </w:r>
      <w:r w:rsidR="00EF1009" w:rsidRPr="00B02693">
        <w:rPr>
          <w:rFonts w:asciiTheme="majorHAnsi" w:hAnsiTheme="majorHAnsi"/>
        </w:rPr>
        <w:t xml:space="preserve"> </w:t>
      </w:r>
      <w:r w:rsidR="00814E8D" w:rsidRPr="00B02693">
        <w:rPr>
          <w:rFonts w:asciiTheme="majorHAnsi" w:hAnsiTheme="majorHAnsi"/>
        </w:rPr>
        <w:t xml:space="preserve"> </w:t>
      </w:r>
      <w:r w:rsidR="00535DCE" w:rsidRPr="00B02693">
        <w:rPr>
          <w:rFonts w:asciiTheme="majorHAnsi" w:hAnsiTheme="majorHAnsi"/>
        </w:rPr>
        <w:t xml:space="preserve"> </w:t>
      </w:r>
      <w:r w:rsidR="00C6352C" w:rsidRPr="00B02693">
        <w:rPr>
          <w:rFonts w:asciiTheme="majorHAnsi" w:hAnsiTheme="majorHAnsi"/>
        </w:rPr>
        <w:t xml:space="preserve"> </w:t>
      </w:r>
      <w:r w:rsidR="009B625D" w:rsidRPr="00B02693">
        <w:rPr>
          <w:rFonts w:asciiTheme="majorHAnsi" w:hAnsiTheme="majorHAnsi"/>
        </w:rPr>
        <w:t xml:space="preserve"> </w:t>
      </w:r>
      <w:r w:rsidR="00207E66" w:rsidRPr="00B02693">
        <w:rPr>
          <w:rFonts w:asciiTheme="majorHAnsi" w:hAnsiTheme="majorHAnsi"/>
        </w:rPr>
        <w:t xml:space="preserve"> </w:t>
      </w:r>
      <w:r w:rsidR="00624127" w:rsidRPr="00B02693">
        <w:rPr>
          <w:rFonts w:asciiTheme="majorHAnsi" w:hAnsiTheme="majorHAnsi"/>
        </w:rPr>
        <w:t xml:space="preserve"> </w:t>
      </w:r>
      <w:r w:rsidR="0005696D" w:rsidRPr="00B02693">
        <w:rPr>
          <w:rFonts w:asciiTheme="majorHAnsi" w:hAnsiTheme="majorHAnsi"/>
        </w:rPr>
        <w:t xml:space="preserve"> </w:t>
      </w:r>
      <w:r w:rsidR="00423A3A" w:rsidRPr="00B02693">
        <w:rPr>
          <w:rFonts w:asciiTheme="majorHAnsi" w:hAnsiTheme="majorHAnsi"/>
        </w:rPr>
        <w:t xml:space="preserve"> </w:t>
      </w:r>
      <w:r w:rsidR="0047153F" w:rsidRPr="00B02693">
        <w:rPr>
          <w:rFonts w:asciiTheme="majorHAnsi" w:hAnsiTheme="majorHAnsi"/>
        </w:rPr>
        <w:t xml:space="preserve"> </w:t>
      </w:r>
      <w:r w:rsidR="00E06C68" w:rsidRPr="00B02693">
        <w:rPr>
          <w:rFonts w:asciiTheme="majorHAnsi" w:hAnsiTheme="majorHAnsi"/>
        </w:rPr>
        <w:t xml:space="preserve"> </w:t>
      </w:r>
      <w:r w:rsidR="00EF52AC" w:rsidRPr="00B02693">
        <w:rPr>
          <w:rFonts w:asciiTheme="majorHAnsi" w:hAnsiTheme="majorHAnsi"/>
        </w:rPr>
        <w:t xml:space="preserve"> </w:t>
      </w:r>
      <w:r w:rsidR="00013534" w:rsidRPr="00B02693">
        <w:rPr>
          <w:rFonts w:asciiTheme="majorHAnsi" w:hAnsiTheme="majorHAnsi"/>
        </w:rPr>
        <w:t xml:space="preserve"> </w:t>
      </w:r>
      <w:r w:rsidR="00303181" w:rsidRPr="00B02693">
        <w:rPr>
          <w:rFonts w:asciiTheme="majorHAnsi" w:hAnsiTheme="majorHAnsi"/>
        </w:rPr>
        <w:t xml:space="preserve"> </w:t>
      </w:r>
      <w:r w:rsidR="00D32AC2" w:rsidRPr="00B02693">
        <w:rPr>
          <w:rFonts w:asciiTheme="majorHAnsi" w:hAnsiTheme="majorHAnsi"/>
        </w:rPr>
        <w:t xml:space="preserve"> </w:t>
      </w:r>
      <w:r w:rsidR="00F65B0D" w:rsidRPr="00B02693">
        <w:rPr>
          <w:rFonts w:asciiTheme="majorHAnsi" w:hAnsiTheme="majorHAnsi"/>
        </w:rPr>
        <w:t xml:space="preserve"> </w:t>
      </w:r>
      <w:r w:rsidR="00EF1147" w:rsidRPr="00B02693">
        <w:rPr>
          <w:rFonts w:asciiTheme="majorHAnsi" w:hAnsiTheme="majorHAnsi"/>
        </w:rPr>
        <w:t xml:space="preserve"> </w:t>
      </w:r>
      <w:r w:rsidR="00CE71C3" w:rsidRPr="00B02693">
        <w:rPr>
          <w:rFonts w:asciiTheme="majorHAnsi" w:hAnsiTheme="majorHAnsi"/>
        </w:rPr>
        <w:t xml:space="preserve"> </w:t>
      </w:r>
      <w:r w:rsidR="0007489D" w:rsidRPr="00B02693">
        <w:rPr>
          <w:rFonts w:asciiTheme="majorHAnsi" w:hAnsiTheme="majorHAnsi"/>
        </w:rPr>
        <w:t xml:space="preserve"> </w:t>
      </w:r>
      <w:r w:rsidR="001B6E95" w:rsidRPr="00B02693">
        <w:rPr>
          <w:rFonts w:asciiTheme="majorHAnsi" w:hAnsiTheme="majorHAnsi"/>
        </w:rPr>
        <w:t xml:space="preserve"> </w:t>
      </w:r>
      <w:r w:rsidR="00C36D58" w:rsidRPr="00B02693">
        <w:rPr>
          <w:rFonts w:asciiTheme="majorHAnsi" w:hAnsiTheme="majorHAnsi"/>
        </w:rPr>
        <w:t xml:space="preserve"> </w:t>
      </w:r>
      <w:r w:rsidR="00950A5C" w:rsidRPr="00B02693">
        <w:rPr>
          <w:rFonts w:asciiTheme="majorHAnsi" w:hAnsiTheme="majorHAnsi"/>
        </w:rPr>
        <w:t xml:space="preserve"> </w:t>
      </w:r>
      <w:r w:rsidR="00D57EBD" w:rsidRPr="00B02693">
        <w:rPr>
          <w:rFonts w:asciiTheme="majorHAnsi" w:hAnsiTheme="majorHAnsi"/>
        </w:rPr>
        <w:t xml:space="preserve"> </w:t>
      </w:r>
      <w:r w:rsidR="00503FBF" w:rsidRPr="00B02693">
        <w:rPr>
          <w:rFonts w:asciiTheme="majorHAnsi" w:hAnsiTheme="majorHAnsi"/>
        </w:rPr>
        <w:t xml:space="preserve"> </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270"/>
        <w:gridCol w:w="4920"/>
      </w:tblGrid>
      <w:tr w:rsidR="00AD305A" w14:paraId="1422CA78" w14:textId="77777777" w:rsidTr="00D77431">
        <w:tc>
          <w:tcPr>
            <w:tcW w:w="3707" w:type="dxa"/>
            <w:tcBorders>
              <w:top w:val="single" w:sz="12" w:space="0" w:color="9BBB59" w:themeColor="accent3"/>
              <w:left w:val="nil"/>
              <w:bottom w:val="single" w:sz="12" w:space="0" w:color="9BBB59" w:themeColor="accent3"/>
              <w:right w:val="nil"/>
            </w:tcBorders>
            <w:vAlign w:val="center"/>
          </w:tcPr>
          <w:p w14:paraId="3ACAB5F9" w14:textId="02C1AF55" w:rsidR="000E0F8C" w:rsidRPr="00443418" w:rsidRDefault="00443418" w:rsidP="00626DE5">
            <w:pPr>
              <w:ind w:left="-110"/>
              <w:rPr>
                <w:rFonts w:asciiTheme="majorHAnsi" w:hAnsiTheme="majorHAnsi"/>
                <w:b/>
              </w:rPr>
            </w:pPr>
            <w:r>
              <w:rPr>
                <w:rFonts w:asciiTheme="majorHAnsi" w:hAnsiTheme="majorHAnsi"/>
                <w:b/>
                <w:color w:val="4F6228" w:themeColor="accent3" w:themeShade="80"/>
              </w:rPr>
              <w:t>Keywords</w:t>
            </w:r>
          </w:p>
        </w:tc>
        <w:tc>
          <w:tcPr>
            <w:tcW w:w="270" w:type="dxa"/>
            <w:tcBorders>
              <w:top w:val="single" w:sz="12" w:space="0" w:color="9BBB59" w:themeColor="accent3"/>
              <w:left w:val="nil"/>
              <w:bottom w:val="nil"/>
              <w:right w:val="nil"/>
            </w:tcBorders>
            <w:vAlign w:val="center"/>
          </w:tcPr>
          <w:p w14:paraId="0DB3E7ED" w14:textId="77777777" w:rsidR="000E0F8C" w:rsidRPr="00443418" w:rsidRDefault="000E0F8C" w:rsidP="00D77431">
            <w:pPr>
              <w:rPr>
                <w:rFonts w:asciiTheme="majorHAnsi" w:hAnsiTheme="majorHAnsi"/>
              </w:rPr>
            </w:pPr>
          </w:p>
        </w:tc>
        <w:tc>
          <w:tcPr>
            <w:tcW w:w="4920" w:type="dxa"/>
            <w:tcBorders>
              <w:top w:val="single" w:sz="12" w:space="0" w:color="9BBB59" w:themeColor="accent3"/>
              <w:left w:val="nil"/>
              <w:bottom w:val="single" w:sz="12" w:space="0" w:color="9BBB59" w:themeColor="accent3"/>
              <w:right w:val="nil"/>
            </w:tcBorders>
            <w:vAlign w:val="center"/>
          </w:tcPr>
          <w:p w14:paraId="49D53A1A" w14:textId="1A976278" w:rsidR="000E0F8C" w:rsidRPr="00443418" w:rsidRDefault="00443418" w:rsidP="00626DE5">
            <w:pPr>
              <w:rPr>
                <w:rFonts w:asciiTheme="majorHAnsi" w:hAnsiTheme="majorHAnsi"/>
                <w:color w:val="000000"/>
                <w:sz w:val="24"/>
                <w:szCs w:val="24"/>
              </w:rPr>
            </w:pPr>
            <w:r>
              <w:rPr>
                <w:rFonts w:asciiTheme="majorHAnsi" w:hAnsiTheme="majorHAnsi"/>
                <w:b/>
                <w:bCs/>
                <w:iCs/>
                <w:color w:val="4F6228" w:themeColor="accent3" w:themeShade="80"/>
              </w:rPr>
              <w:t>Abstract</w:t>
            </w:r>
          </w:p>
        </w:tc>
      </w:tr>
      <w:tr w:rsidR="000E0F8C" w14:paraId="68E14BBB" w14:textId="77777777" w:rsidTr="00D77431">
        <w:trPr>
          <w:trHeight w:val="1268"/>
        </w:trPr>
        <w:tc>
          <w:tcPr>
            <w:tcW w:w="3707" w:type="dxa"/>
            <w:tcBorders>
              <w:top w:val="single" w:sz="12" w:space="0" w:color="9BBB59" w:themeColor="accent3"/>
              <w:left w:val="nil"/>
              <w:bottom w:val="nil"/>
              <w:right w:val="nil"/>
            </w:tcBorders>
          </w:tcPr>
          <w:p w14:paraId="6E2594DF" w14:textId="77777777" w:rsidR="00DA28C5" w:rsidRDefault="00DA28C5" w:rsidP="00626DE5">
            <w:pPr>
              <w:ind w:left="-115"/>
              <w:rPr>
                <w:rStyle w:val="Hyperlink"/>
                <w:rFonts w:asciiTheme="majorHAnsi" w:hAnsiTheme="majorHAnsi"/>
                <w:bCs/>
                <w:i/>
                <w:color w:val="000000" w:themeColor="text1"/>
                <w:sz w:val="18"/>
                <w:szCs w:val="18"/>
                <w:u w:val="none"/>
              </w:rPr>
            </w:pPr>
            <w:r w:rsidRPr="00DA28C5">
              <w:rPr>
                <w:rStyle w:val="Hyperlink"/>
                <w:rFonts w:asciiTheme="majorHAnsi" w:hAnsiTheme="majorHAnsi"/>
                <w:bCs/>
                <w:i/>
                <w:color w:val="000000" w:themeColor="text1"/>
                <w:sz w:val="18"/>
                <w:szCs w:val="18"/>
                <w:u w:val="none"/>
              </w:rPr>
              <w:t>Spirituality</w:t>
            </w:r>
            <w:r>
              <w:rPr>
                <w:rStyle w:val="Hyperlink"/>
                <w:rFonts w:asciiTheme="majorHAnsi" w:hAnsiTheme="majorHAnsi"/>
                <w:bCs/>
                <w:i/>
                <w:color w:val="000000" w:themeColor="text1"/>
                <w:sz w:val="18"/>
                <w:szCs w:val="18"/>
                <w:u w:val="none"/>
              </w:rPr>
              <w:t>;</w:t>
            </w:r>
            <w:r w:rsidRPr="00DA28C5">
              <w:rPr>
                <w:rStyle w:val="Hyperlink"/>
                <w:rFonts w:asciiTheme="majorHAnsi" w:hAnsiTheme="majorHAnsi"/>
                <w:bCs/>
                <w:i/>
                <w:color w:val="000000" w:themeColor="text1"/>
                <w:sz w:val="18"/>
                <w:szCs w:val="18"/>
                <w:u w:val="none"/>
              </w:rPr>
              <w:t xml:space="preserve"> </w:t>
            </w:r>
          </w:p>
          <w:p w14:paraId="71FEA036" w14:textId="77777777" w:rsidR="00DA28C5" w:rsidRDefault="00DA28C5" w:rsidP="00626DE5">
            <w:pPr>
              <w:ind w:left="-115"/>
              <w:rPr>
                <w:rStyle w:val="Hyperlink"/>
                <w:rFonts w:asciiTheme="majorHAnsi" w:hAnsiTheme="majorHAnsi"/>
                <w:bCs/>
                <w:i/>
                <w:color w:val="000000" w:themeColor="text1"/>
                <w:sz w:val="18"/>
                <w:szCs w:val="18"/>
                <w:u w:val="none"/>
              </w:rPr>
            </w:pPr>
            <w:r w:rsidRPr="00DA28C5">
              <w:rPr>
                <w:rStyle w:val="Hyperlink"/>
                <w:rFonts w:asciiTheme="majorHAnsi" w:hAnsiTheme="majorHAnsi"/>
                <w:bCs/>
                <w:i/>
                <w:color w:val="000000" w:themeColor="text1"/>
                <w:sz w:val="18"/>
                <w:szCs w:val="18"/>
                <w:u w:val="none"/>
              </w:rPr>
              <w:t>Identity</w:t>
            </w:r>
            <w:r>
              <w:rPr>
                <w:rStyle w:val="Hyperlink"/>
                <w:rFonts w:asciiTheme="majorHAnsi" w:hAnsiTheme="majorHAnsi"/>
                <w:bCs/>
                <w:i/>
                <w:color w:val="000000" w:themeColor="text1"/>
                <w:sz w:val="18"/>
                <w:szCs w:val="18"/>
                <w:u w:val="none"/>
              </w:rPr>
              <w:t>;</w:t>
            </w:r>
            <w:r w:rsidRPr="00DA28C5">
              <w:rPr>
                <w:rStyle w:val="Hyperlink"/>
                <w:rFonts w:asciiTheme="majorHAnsi" w:hAnsiTheme="majorHAnsi"/>
                <w:bCs/>
                <w:i/>
                <w:color w:val="000000" w:themeColor="text1"/>
                <w:sz w:val="18"/>
                <w:szCs w:val="18"/>
                <w:u w:val="none"/>
              </w:rPr>
              <w:t xml:space="preserve"> </w:t>
            </w:r>
          </w:p>
          <w:p w14:paraId="32B203D2" w14:textId="77777777" w:rsidR="00DA28C5" w:rsidRDefault="00DA28C5" w:rsidP="00626DE5">
            <w:pPr>
              <w:ind w:left="-115"/>
              <w:rPr>
                <w:rStyle w:val="Hyperlink"/>
                <w:rFonts w:asciiTheme="majorHAnsi" w:hAnsiTheme="majorHAnsi"/>
                <w:bCs/>
                <w:i/>
                <w:color w:val="000000" w:themeColor="text1"/>
                <w:sz w:val="18"/>
                <w:szCs w:val="18"/>
                <w:u w:val="none"/>
              </w:rPr>
            </w:pPr>
            <w:r w:rsidRPr="00DA28C5">
              <w:rPr>
                <w:rStyle w:val="Hyperlink"/>
                <w:rFonts w:asciiTheme="majorHAnsi" w:hAnsiTheme="majorHAnsi"/>
                <w:bCs/>
                <w:i/>
                <w:color w:val="000000" w:themeColor="text1"/>
                <w:sz w:val="18"/>
                <w:szCs w:val="18"/>
                <w:u w:val="none"/>
              </w:rPr>
              <w:t>Social Integration</w:t>
            </w:r>
            <w:r>
              <w:rPr>
                <w:rStyle w:val="Hyperlink"/>
                <w:rFonts w:asciiTheme="majorHAnsi" w:hAnsiTheme="majorHAnsi"/>
                <w:bCs/>
                <w:i/>
                <w:color w:val="000000" w:themeColor="text1"/>
                <w:sz w:val="18"/>
                <w:szCs w:val="18"/>
                <w:u w:val="none"/>
              </w:rPr>
              <w:t>;</w:t>
            </w:r>
            <w:r w:rsidRPr="00DA28C5">
              <w:rPr>
                <w:rStyle w:val="Hyperlink"/>
                <w:rFonts w:asciiTheme="majorHAnsi" w:hAnsiTheme="majorHAnsi"/>
                <w:bCs/>
                <w:i/>
                <w:color w:val="000000" w:themeColor="text1"/>
                <w:sz w:val="18"/>
                <w:szCs w:val="18"/>
                <w:u w:val="none"/>
              </w:rPr>
              <w:t xml:space="preserve"> </w:t>
            </w:r>
          </w:p>
          <w:p w14:paraId="69CF25C7" w14:textId="77777777" w:rsidR="00DA28C5" w:rsidRDefault="00DA28C5" w:rsidP="00626DE5">
            <w:pPr>
              <w:ind w:left="-115"/>
              <w:rPr>
                <w:rStyle w:val="Hyperlink"/>
                <w:rFonts w:asciiTheme="majorHAnsi" w:hAnsiTheme="majorHAnsi"/>
                <w:bCs/>
                <w:i/>
                <w:color w:val="000000" w:themeColor="text1"/>
                <w:sz w:val="18"/>
                <w:szCs w:val="18"/>
                <w:u w:val="none"/>
              </w:rPr>
            </w:pPr>
            <w:r w:rsidRPr="00DA28C5">
              <w:rPr>
                <w:rStyle w:val="Hyperlink"/>
                <w:rFonts w:asciiTheme="majorHAnsi" w:hAnsiTheme="majorHAnsi"/>
                <w:bCs/>
                <w:i/>
                <w:color w:val="000000" w:themeColor="text1"/>
                <w:sz w:val="18"/>
                <w:szCs w:val="18"/>
                <w:u w:val="none"/>
              </w:rPr>
              <w:t>Phenomenology</w:t>
            </w:r>
            <w:r>
              <w:rPr>
                <w:rStyle w:val="Hyperlink"/>
                <w:rFonts w:asciiTheme="majorHAnsi" w:hAnsiTheme="majorHAnsi"/>
                <w:bCs/>
                <w:i/>
                <w:color w:val="000000" w:themeColor="text1"/>
                <w:sz w:val="18"/>
                <w:szCs w:val="18"/>
                <w:u w:val="none"/>
              </w:rPr>
              <w:t>;</w:t>
            </w:r>
            <w:r w:rsidRPr="00DA28C5">
              <w:rPr>
                <w:rStyle w:val="Hyperlink"/>
                <w:rFonts w:asciiTheme="majorHAnsi" w:hAnsiTheme="majorHAnsi"/>
                <w:bCs/>
                <w:i/>
                <w:color w:val="000000" w:themeColor="text1"/>
                <w:sz w:val="18"/>
                <w:szCs w:val="18"/>
                <w:u w:val="none"/>
              </w:rPr>
              <w:t xml:space="preserve"> </w:t>
            </w:r>
          </w:p>
          <w:p w14:paraId="41B5C853" w14:textId="77777777" w:rsidR="00DA28C5" w:rsidRDefault="00DA28C5" w:rsidP="00626DE5">
            <w:pPr>
              <w:ind w:left="-115"/>
              <w:rPr>
                <w:rStyle w:val="Hyperlink"/>
                <w:rFonts w:asciiTheme="majorHAnsi" w:hAnsiTheme="majorHAnsi"/>
                <w:bCs/>
                <w:i/>
                <w:color w:val="000000" w:themeColor="text1"/>
                <w:sz w:val="18"/>
                <w:szCs w:val="18"/>
                <w:u w:val="none"/>
              </w:rPr>
            </w:pPr>
            <w:r w:rsidRPr="00DA28C5">
              <w:rPr>
                <w:rStyle w:val="Hyperlink"/>
                <w:rFonts w:asciiTheme="majorHAnsi" w:hAnsiTheme="majorHAnsi"/>
                <w:bCs/>
                <w:i/>
                <w:color w:val="000000" w:themeColor="text1"/>
                <w:sz w:val="18"/>
                <w:szCs w:val="18"/>
                <w:u w:val="none"/>
              </w:rPr>
              <w:t>Ahmadiyya</w:t>
            </w:r>
            <w:r>
              <w:rPr>
                <w:rStyle w:val="Hyperlink"/>
                <w:rFonts w:asciiTheme="majorHAnsi" w:hAnsiTheme="majorHAnsi"/>
                <w:bCs/>
                <w:i/>
                <w:color w:val="000000" w:themeColor="text1"/>
                <w:sz w:val="18"/>
                <w:szCs w:val="18"/>
                <w:u w:val="none"/>
              </w:rPr>
              <w:t>;</w:t>
            </w:r>
            <w:r w:rsidRPr="00DA28C5">
              <w:rPr>
                <w:rStyle w:val="Hyperlink"/>
                <w:rFonts w:asciiTheme="majorHAnsi" w:hAnsiTheme="majorHAnsi"/>
                <w:bCs/>
                <w:i/>
                <w:color w:val="000000" w:themeColor="text1"/>
                <w:sz w:val="18"/>
                <w:szCs w:val="18"/>
                <w:u w:val="none"/>
              </w:rPr>
              <w:t xml:space="preserve"> </w:t>
            </w:r>
          </w:p>
          <w:p w14:paraId="0FDDA88E" w14:textId="7DAE5B67" w:rsidR="00807F02" w:rsidRDefault="00DA28C5" w:rsidP="00626DE5">
            <w:pPr>
              <w:ind w:left="-115"/>
              <w:rPr>
                <w:rStyle w:val="Hyperlink"/>
                <w:rFonts w:asciiTheme="majorHAnsi" w:hAnsiTheme="majorHAnsi"/>
                <w:b/>
                <w:i/>
                <w:color w:val="000000" w:themeColor="text1"/>
                <w:sz w:val="18"/>
                <w:szCs w:val="18"/>
                <w:u w:val="none"/>
              </w:rPr>
            </w:pPr>
            <w:r w:rsidRPr="00DA28C5">
              <w:rPr>
                <w:rStyle w:val="Hyperlink"/>
                <w:rFonts w:asciiTheme="majorHAnsi" w:hAnsiTheme="majorHAnsi"/>
                <w:bCs/>
                <w:i/>
                <w:color w:val="000000" w:themeColor="text1"/>
                <w:sz w:val="18"/>
                <w:szCs w:val="18"/>
                <w:u w:val="none"/>
              </w:rPr>
              <w:t>Religious Moderatio</w:t>
            </w:r>
            <w:r>
              <w:rPr>
                <w:rStyle w:val="Hyperlink"/>
                <w:rFonts w:asciiTheme="majorHAnsi" w:hAnsiTheme="majorHAnsi"/>
                <w:bCs/>
                <w:i/>
                <w:color w:val="000000" w:themeColor="text1"/>
                <w:sz w:val="18"/>
                <w:szCs w:val="18"/>
                <w:u w:val="none"/>
              </w:rPr>
              <w:t>n</w:t>
            </w:r>
            <w:r w:rsidR="007E050C">
              <w:rPr>
                <w:rStyle w:val="Hyperlink"/>
                <w:rFonts w:asciiTheme="majorHAnsi" w:hAnsiTheme="majorHAnsi"/>
                <w:bCs/>
                <w:i/>
                <w:color w:val="000000" w:themeColor="text1"/>
                <w:sz w:val="18"/>
                <w:szCs w:val="18"/>
                <w:u w:val="none"/>
              </w:rPr>
              <w:t>;</w:t>
            </w:r>
          </w:p>
          <w:p w14:paraId="582F1CBB" w14:textId="77777777" w:rsidR="00807F02" w:rsidRDefault="00807F02" w:rsidP="00626DE5">
            <w:pPr>
              <w:rPr>
                <w:rStyle w:val="Hyperlink"/>
                <w:rFonts w:asciiTheme="majorHAnsi" w:hAnsiTheme="majorHAnsi"/>
                <w:b/>
                <w:i/>
                <w:color w:val="000000" w:themeColor="text1"/>
                <w:sz w:val="18"/>
                <w:szCs w:val="18"/>
              </w:rPr>
            </w:pPr>
          </w:p>
          <w:p w14:paraId="53F040B8" w14:textId="77777777" w:rsidR="00807F02" w:rsidRDefault="00807F02" w:rsidP="00626DE5">
            <w:pPr>
              <w:ind w:left="-110"/>
              <w:rPr>
                <w:rStyle w:val="Hyperlink"/>
                <w:rFonts w:asciiTheme="majorHAnsi" w:hAnsiTheme="majorHAnsi"/>
                <w:b/>
                <w:i/>
                <w:color w:val="000000" w:themeColor="text1"/>
                <w:sz w:val="18"/>
                <w:szCs w:val="18"/>
              </w:rPr>
            </w:pPr>
          </w:p>
          <w:p w14:paraId="03865BCC" w14:textId="77777777" w:rsidR="00807F02" w:rsidRDefault="00807F02" w:rsidP="00626DE5">
            <w:pPr>
              <w:rPr>
                <w:rStyle w:val="Hyperlink"/>
                <w:rFonts w:asciiTheme="majorHAnsi" w:hAnsiTheme="majorHAnsi"/>
                <w:b/>
                <w:i/>
                <w:color w:val="000000" w:themeColor="text1"/>
                <w:sz w:val="18"/>
                <w:szCs w:val="18"/>
              </w:rPr>
            </w:pPr>
          </w:p>
          <w:p w14:paraId="402A9726" w14:textId="77777777" w:rsidR="00807F02" w:rsidRDefault="00807F02" w:rsidP="00626DE5">
            <w:pPr>
              <w:rPr>
                <w:rStyle w:val="Hyperlink"/>
                <w:rFonts w:asciiTheme="majorHAnsi" w:hAnsiTheme="majorHAnsi"/>
                <w:b/>
                <w:i/>
                <w:color w:val="000000" w:themeColor="text1"/>
                <w:sz w:val="18"/>
                <w:szCs w:val="18"/>
              </w:rPr>
            </w:pPr>
          </w:p>
          <w:p w14:paraId="0FED7B89" w14:textId="547C508A" w:rsidR="00323415" w:rsidRPr="007844AA" w:rsidRDefault="00D843BD" w:rsidP="00626DE5">
            <w:pPr>
              <w:rPr>
                <w:rFonts w:asciiTheme="majorHAnsi" w:hAnsiTheme="majorHAnsi"/>
                <w:color w:val="000000" w:themeColor="text1"/>
                <w:sz w:val="18"/>
                <w:szCs w:val="18"/>
              </w:rPr>
            </w:pPr>
            <w:r w:rsidRPr="007844AA">
              <w:rPr>
                <w:rStyle w:val="Hyperlink"/>
                <w:rFonts w:asciiTheme="majorHAnsi" w:hAnsiTheme="majorHAnsi"/>
                <w:color w:val="auto"/>
                <w:sz w:val="18"/>
                <w:szCs w:val="18"/>
                <w:u w:val="none"/>
              </w:rPr>
              <w:t xml:space="preserve"> </w:t>
            </w:r>
          </w:p>
          <w:p w14:paraId="27DA9357" w14:textId="77777777" w:rsidR="00323415" w:rsidRDefault="00323415" w:rsidP="00626DE5">
            <w:pPr>
              <w:jc w:val="both"/>
              <w:rPr>
                <w:rFonts w:asciiTheme="majorHAnsi" w:hAnsiTheme="majorHAnsi"/>
                <w:color w:val="000000" w:themeColor="text1"/>
                <w:sz w:val="18"/>
                <w:szCs w:val="18"/>
                <w:lang w:val="id-ID"/>
              </w:rPr>
            </w:pPr>
          </w:p>
          <w:p w14:paraId="78E94C32" w14:textId="77777777" w:rsidR="00807F02" w:rsidRDefault="00807F02" w:rsidP="00626DE5">
            <w:pPr>
              <w:jc w:val="both"/>
              <w:rPr>
                <w:rFonts w:asciiTheme="majorHAnsi" w:hAnsiTheme="majorHAnsi"/>
                <w:color w:val="000000" w:themeColor="text1"/>
                <w:sz w:val="18"/>
                <w:szCs w:val="18"/>
                <w:lang w:val="id-ID"/>
              </w:rPr>
            </w:pPr>
          </w:p>
          <w:p w14:paraId="59675DE7" w14:textId="77777777" w:rsidR="00807F02" w:rsidRDefault="00807F02" w:rsidP="00626DE5">
            <w:pPr>
              <w:jc w:val="both"/>
              <w:rPr>
                <w:rFonts w:asciiTheme="majorHAnsi" w:hAnsiTheme="majorHAnsi"/>
                <w:color w:val="000000" w:themeColor="text1"/>
                <w:sz w:val="18"/>
                <w:szCs w:val="18"/>
                <w:lang w:val="id-ID"/>
              </w:rPr>
            </w:pPr>
          </w:p>
          <w:p w14:paraId="6BA6C6DD" w14:textId="77777777" w:rsidR="00807F02" w:rsidRDefault="00807F02" w:rsidP="00626DE5">
            <w:pPr>
              <w:jc w:val="both"/>
              <w:rPr>
                <w:rFonts w:asciiTheme="majorHAnsi" w:hAnsiTheme="majorHAnsi"/>
                <w:color w:val="000000" w:themeColor="text1"/>
                <w:sz w:val="18"/>
                <w:szCs w:val="18"/>
                <w:lang w:val="id-ID"/>
              </w:rPr>
            </w:pPr>
          </w:p>
          <w:p w14:paraId="2F1E5B14" w14:textId="77777777" w:rsidR="00807F02" w:rsidRDefault="00807F02" w:rsidP="00626DE5">
            <w:pPr>
              <w:jc w:val="both"/>
              <w:rPr>
                <w:rFonts w:asciiTheme="majorHAnsi" w:hAnsiTheme="majorHAnsi"/>
                <w:color w:val="000000" w:themeColor="text1"/>
                <w:sz w:val="18"/>
                <w:szCs w:val="18"/>
                <w:lang w:val="id-ID"/>
              </w:rPr>
            </w:pPr>
          </w:p>
          <w:p w14:paraId="14F67D8A" w14:textId="6B2C24BE" w:rsidR="00807F02" w:rsidRDefault="00807F02" w:rsidP="00626DE5">
            <w:pPr>
              <w:jc w:val="both"/>
              <w:rPr>
                <w:rFonts w:asciiTheme="majorHAnsi" w:hAnsiTheme="majorHAnsi"/>
                <w:color w:val="000000" w:themeColor="text1"/>
                <w:sz w:val="18"/>
                <w:szCs w:val="18"/>
                <w:lang w:val="id-ID"/>
              </w:rPr>
            </w:pPr>
          </w:p>
          <w:p w14:paraId="25579184" w14:textId="54371793" w:rsidR="00807F02" w:rsidRDefault="00807F02" w:rsidP="00626DE5">
            <w:pPr>
              <w:jc w:val="both"/>
              <w:rPr>
                <w:rFonts w:asciiTheme="majorHAnsi" w:hAnsiTheme="majorHAnsi"/>
                <w:color w:val="000000" w:themeColor="text1"/>
                <w:sz w:val="18"/>
                <w:szCs w:val="18"/>
                <w:lang w:val="id-ID"/>
              </w:rPr>
            </w:pPr>
          </w:p>
          <w:p w14:paraId="72DF48C1" w14:textId="0F07D041" w:rsidR="00807F02" w:rsidRPr="007844AA" w:rsidRDefault="00807F02" w:rsidP="00626DE5">
            <w:pPr>
              <w:jc w:val="both"/>
              <w:rPr>
                <w:rFonts w:asciiTheme="majorHAnsi" w:hAnsiTheme="majorHAnsi"/>
                <w:color w:val="000000" w:themeColor="text1"/>
                <w:sz w:val="18"/>
                <w:szCs w:val="18"/>
                <w:lang w:val="id-ID"/>
              </w:rPr>
            </w:pPr>
          </w:p>
          <w:p w14:paraId="27065F6D" w14:textId="3C25CFA3" w:rsidR="00323415" w:rsidRPr="007844AA" w:rsidRDefault="00323415" w:rsidP="00626DE5">
            <w:pPr>
              <w:jc w:val="both"/>
              <w:rPr>
                <w:rFonts w:asciiTheme="majorHAnsi" w:hAnsiTheme="majorHAnsi"/>
                <w:color w:val="000000" w:themeColor="text1"/>
                <w:sz w:val="18"/>
                <w:szCs w:val="18"/>
                <w:lang w:val="id-ID"/>
              </w:rPr>
            </w:pPr>
          </w:p>
          <w:p w14:paraId="1C2D2988" w14:textId="4E345C9D" w:rsidR="00323415" w:rsidRPr="007844AA" w:rsidRDefault="00323415" w:rsidP="00626DE5">
            <w:pPr>
              <w:rPr>
                <w:rFonts w:asciiTheme="majorHAnsi" w:hAnsiTheme="majorHAnsi"/>
                <w:color w:val="000000" w:themeColor="text1"/>
                <w:sz w:val="18"/>
                <w:szCs w:val="18"/>
              </w:rPr>
            </w:pPr>
            <w:r w:rsidRPr="007844AA">
              <w:rPr>
                <w:rFonts w:asciiTheme="majorHAnsi" w:hAnsiTheme="majorHAnsi"/>
                <w:color w:val="000000" w:themeColor="text1"/>
                <w:sz w:val="18"/>
                <w:szCs w:val="18"/>
              </w:rPr>
              <w:t>E-ISSN:</w:t>
            </w:r>
            <w:r w:rsidRPr="007844AA">
              <w:rPr>
                <w:rFonts w:asciiTheme="majorHAnsi" w:hAnsiTheme="majorHAnsi"/>
                <w:color w:val="000000" w:themeColor="text1"/>
                <w:spacing w:val="-1"/>
                <w:sz w:val="18"/>
                <w:szCs w:val="18"/>
              </w:rPr>
              <w:t xml:space="preserve"> </w:t>
            </w:r>
            <w:r w:rsidR="00D843BD" w:rsidRPr="007844AA">
              <w:rPr>
                <w:rFonts w:asciiTheme="majorHAnsi" w:hAnsiTheme="majorHAnsi"/>
                <w:color w:val="000000" w:themeColor="text1"/>
                <w:sz w:val="18"/>
                <w:szCs w:val="18"/>
              </w:rPr>
              <w:t>2541</w:t>
            </w:r>
            <w:r w:rsidRPr="007844AA">
              <w:rPr>
                <w:rFonts w:asciiTheme="majorHAnsi" w:hAnsiTheme="majorHAnsi"/>
                <w:color w:val="000000" w:themeColor="text1"/>
                <w:sz w:val="18"/>
                <w:szCs w:val="18"/>
              </w:rPr>
              <w:t>-5</w:t>
            </w:r>
            <w:r w:rsidR="00D843BD" w:rsidRPr="007844AA">
              <w:rPr>
                <w:rFonts w:asciiTheme="majorHAnsi" w:hAnsiTheme="majorHAnsi"/>
                <w:color w:val="000000" w:themeColor="text1"/>
                <w:sz w:val="18"/>
                <w:szCs w:val="18"/>
              </w:rPr>
              <w:t>263</w:t>
            </w:r>
          </w:p>
          <w:p w14:paraId="1F8D891A" w14:textId="48FF1F7A" w:rsidR="000E0F8C" w:rsidRPr="00381541" w:rsidRDefault="00323415" w:rsidP="00626DE5">
            <w:pPr>
              <w:rPr>
                <w:rFonts w:ascii="Segoe UI Symbol" w:hAnsi="Segoe UI Symbol"/>
                <w:color w:val="000000" w:themeColor="text1"/>
                <w:sz w:val="18"/>
                <w:szCs w:val="18"/>
              </w:rPr>
            </w:pPr>
            <w:r w:rsidRPr="007844AA">
              <w:rPr>
                <w:rFonts w:asciiTheme="majorHAnsi" w:hAnsiTheme="majorHAnsi"/>
                <w:color w:val="000000" w:themeColor="text1"/>
                <w:sz w:val="18"/>
                <w:szCs w:val="18"/>
              </w:rPr>
              <w:t>P-ISSN:</w:t>
            </w:r>
            <w:r w:rsidRPr="007844AA">
              <w:rPr>
                <w:rFonts w:asciiTheme="majorHAnsi" w:hAnsiTheme="majorHAnsi"/>
                <w:color w:val="000000" w:themeColor="text1"/>
                <w:spacing w:val="-1"/>
                <w:sz w:val="18"/>
                <w:szCs w:val="18"/>
              </w:rPr>
              <w:t xml:space="preserve"> </w:t>
            </w:r>
            <w:r w:rsidR="00D843BD" w:rsidRPr="007844AA">
              <w:rPr>
                <w:rFonts w:asciiTheme="majorHAnsi" w:hAnsiTheme="majorHAnsi"/>
                <w:color w:val="000000" w:themeColor="text1"/>
                <w:spacing w:val="-1"/>
                <w:sz w:val="18"/>
                <w:szCs w:val="18"/>
              </w:rPr>
              <w:t>1411</w:t>
            </w:r>
            <w:r w:rsidRPr="007844AA">
              <w:rPr>
                <w:rFonts w:asciiTheme="majorHAnsi" w:hAnsiTheme="majorHAnsi"/>
                <w:color w:val="000000" w:themeColor="text1"/>
                <w:sz w:val="18"/>
                <w:szCs w:val="18"/>
              </w:rPr>
              <w:t>-</w:t>
            </w:r>
            <w:r w:rsidR="00D843BD" w:rsidRPr="007844AA">
              <w:rPr>
                <w:rFonts w:asciiTheme="majorHAnsi" w:hAnsiTheme="majorHAnsi"/>
                <w:color w:val="000000" w:themeColor="text1"/>
                <w:sz w:val="18"/>
                <w:szCs w:val="18"/>
              </w:rPr>
              <w:t>4380</w:t>
            </w:r>
          </w:p>
        </w:tc>
        <w:tc>
          <w:tcPr>
            <w:tcW w:w="270" w:type="dxa"/>
            <w:vMerge w:val="restart"/>
            <w:tcBorders>
              <w:top w:val="nil"/>
              <w:left w:val="nil"/>
              <w:bottom w:val="nil"/>
              <w:right w:val="nil"/>
            </w:tcBorders>
          </w:tcPr>
          <w:p w14:paraId="13D17A52" w14:textId="77777777" w:rsidR="000E0F8C" w:rsidRPr="00323415" w:rsidRDefault="000E0F8C" w:rsidP="00984FE8">
            <w:pPr>
              <w:spacing w:before="120"/>
              <w:jc w:val="both"/>
              <w:rPr>
                <w:rFonts w:ascii="Baskerville Old Face" w:hAnsi="Baskerville Old Face"/>
                <w:color w:val="000000" w:themeColor="text1"/>
              </w:rPr>
            </w:pPr>
          </w:p>
        </w:tc>
        <w:tc>
          <w:tcPr>
            <w:tcW w:w="4920" w:type="dxa"/>
            <w:vMerge w:val="restart"/>
            <w:tcBorders>
              <w:top w:val="single" w:sz="12" w:space="0" w:color="9BBB59" w:themeColor="accent3"/>
              <w:left w:val="nil"/>
              <w:bottom w:val="nil"/>
              <w:right w:val="nil"/>
            </w:tcBorders>
          </w:tcPr>
          <w:p w14:paraId="664E6764" w14:textId="14D88090" w:rsidR="00D77431" w:rsidRPr="00931E4C" w:rsidRDefault="00DA28C5" w:rsidP="00626DE5">
            <w:pPr>
              <w:jc w:val="both"/>
              <w:rPr>
                <w:rFonts w:asciiTheme="majorHAnsi" w:hAnsiTheme="majorHAnsi"/>
                <w:iCs/>
              </w:rPr>
            </w:pPr>
            <w:r w:rsidRPr="00DA28C5">
              <w:rPr>
                <w:rFonts w:asciiTheme="majorHAnsi" w:hAnsiTheme="majorHAnsi"/>
                <w:iCs/>
                <w:sz w:val="18"/>
                <w:szCs w:val="18"/>
              </w:rPr>
              <w:t>This study examines how the spiritual socialization process undertaken by the Indonesian Ahmadiyya shapes their religious identity and influences the dynamics of their social integration within the society. Using a qualitative approach with phenomenological methods, this study explores the subjective experiences and meanings constructed by the congregation in practicing their religious teachings. The results show that Ahmadiyya spiritual socialization, collective rituals, and an ethos of devotion, successfully instills a strong and inclusive spiritual identity. This identity, despite often facing theological challenges from mainstream groups, serves as social capital for the congregation to build integration through humanitarian actions, interfaith dialogue, and the application of values of moderation derived from a reinterpretation of the concept of jihad and Quranic ethics. This study concludes that the practice of Ahmadiyya spirituality is not exclusive but rather promotes social integration through a cultural and ethical approach, relevant to efforts to build a peaceful and moderate religious life in Indonesia</w:t>
            </w:r>
          </w:p>
        </w:tc>
      </w:tr>
      <w:tr w:rsidR="000E0F8C" w14:paraId="784DB79E" w14:textId="77777777" w:rsidTr="00507BC2">
        <w:trPr>
          <w:trHeight w:val="1487"/>
        </w:trPr>
        <w:tc>
          <w:tcPr>
            <w:tcW w:w="3707" w:type="dxa"/>
            <w:tcBorders>
              <w:top w:val="nil"/>
              <w:left w:val="nil"/>
              <w:bottom w:val="single" w:sz="12" w:space="0" w:color="9BBB59" w:themeColor="accent3"/>
              <w:right w:val="nil"/>
            </w:tcBorders>
          </w:tcPr>
          <w:p w14:paraId="2A25075A" w14:textId="64389EAC" w:rsidR="004F011C" w:rsidRPr="00381541" w:rsidRDefault="00443418" w:rsidP="00984FE8">
            <w:pPr>
              <w:jc w:val="both"/>
              <w:rPr>
                <w:rFonts w:ascii="Segoe UI Symbol" w:hAnsi="Segoe UI Symbol"/>
                <w:i/>
                <w:iCs/>
                <w:color w:val="000000"/>
                <w:sz w:val="18"/>
                <w:szCs w:val="18"/>
              </w:rPr>
            </w:pPr>
            <w:r w:rsidRPr="00381541">
              <w:rPr>
                <w:rFonts w:ascii="Segoe UI Symbol" w:hAnsi="Segoe UI Symbol"/>
                <w:noProof/>
                <w:sz w:val="18"/>
                <w:szCs w:val="18"/>
                <w:lang w:val="id-ID" w:eastAsia="id-ID"/>
              </w:rPr>
              <w:drawing>
                <wp:anchor distT="0" distB="0" distL="114300" distR="114300" simplePos="0" relativeHeight="251669504" behindDoc="1" locked="0" layoutInCell="1" allowOverlap="1" wp14:anchorId="42A7392D" wp14:editId="3991C34B">
                  <wp:simplePos x="0" y="0"/>
                  <wp:positionH relativeFrom="column">
                    <wp:posOffset>6985</wp:posOffset>
                  </wp:positionH>
                  <wp:positionV relativeFrom="paragraph">
                    <wp:posOffset>74930</wp:posOffset>
                  </wp:positionV>
                  <wp:extent cx="1085850" cy="390525"/>
                  <wp:effectExtent l="0" t="0" r="0" b="9525"/>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5850" cy="390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F37F1C" w14:textId="2E9CE8A2" w:rsidR="004F011C" w:rsidRPr="00381541" w:rsidRDefault="004F011C" w:rsidP="00984FE8">
            <w:pPr>
              <w:jc w:val="both"/>
              <w:rPr>
                <w:rFonts w:ascii="Segoe UI Symbol" w:hAnsi="Segoe UI Symbol"/>
                <w:i/>
                <w:iCs/>
                <w:color w:val="000000"/>
                <w:sz w:val="18"/>
                <w:szCs w:val="18"/>
              </w:rPr>
            </w:pPr>
          </w:p>
          <w:p w14:paraId="310563AA" w14:textId="752D09A5" w:rsidR="004F011C" w:rsidRPr="00381541" w:rsidRDefault="004F011C" w:rsidP="00984FE8">
            <w:pPr>
              <w:jc w:val="both"/>
              <w:rPr>
                <w:rFonts w:ascii="Segoe UI Symbol" w:hAnsi="Segoe UI Symbol"/>
                <w:i/>
                <w:iCs/>
                <w:color w:val="000000"/>
                <w:sz w:val="18"/>
                <w:szCs w:val="18"/>
              </w:rPr>
            </w:pPr>
          </w:p>
          <w:p w14:paraId="2EAAC938" w14:textId="7D1F0DD6" w:rsidR="0085131D" w:rsidRPr="00507BC2" w:rsidRDefault="004F011C" w:rsidP="00507BC2">
            <w:pPr>
              <w:jc w:val="both"/>
              <w:rPr>
                <w:rFonts w:ascii="Segoe UI Symbol" w:hAnsi="Segoe UI Symbol"/>
                <w:noProof/>
                <w:sz w:val="18"/>
                <w:szCs w:val="18"/>
                <w:lang w:val="id-ID" w:eastAsia="id-ID"/>
              </w:rPr>
            </w:pPr>
            <w:r w:rsidRPr="00E23309">
              <w:rPr>
                <w:rFonts w:ascii="Segoe UI Symbol" w:hAnsi="Segoe UI Symbol"/>
                <w:color w:val="000000"/>
                <w:sz w:val="18"/>
                <w:szCs w:val="18"/>
              </w:rPr>
              <w:t xml:space="preserve">This is an open access article under the </w:t>
            </w:r>
            <w:hyperlink r:id="rId14" w:history="1">
              <w:r w:rsidRPr="00E23309">
                <w:rPr>
                  <w:rStyle w:val="Hyperlink"/>
                  <w:rFonts w:ascii="Segoe UI Symbol" w:hAnsi="Segoe UI Symbol"/>
                  <w:color w:val="000000" w:themeColor="text1"/>
                  <w:sz w:val="18"/>
                  <w:szCs w:val="18"/>
                </w:rPr>
                <w:t>CC BY-</w:t>
              </w:r>
            </w:hyperlink>
            <w:r w:rsidR="00736BCB" w:rsidRPr="00E23309">
              <w:rPr>
                <w:rFonts w:ascii="Segoe UI Symbol" w:hAnsi="Segoe UI Symbol"/>
                <w:color w:val="000000" w:themeColor="text1"/>
                <w:sz w:val="18"/>
                <w:szCs w:val="18"/>
                <w:u w:val="single"/>
              </w:rPr>
              <w:t>SA</w:t>
            </w:r>
            <w:r w:rsidRPr="00E23309">
              <w:rPr>
                <w:rFonts w:ascii="Segoe UI Symbol" w:hAnsi="Segoe UI Symbol"/>
                <w:sz w:val="18"/>
                <w:szCs w:val="18"/>
              </w:rPr>
              <w:t xml:space="preserve"> </w:t>
            </w:r>
            <w:r w:rsidRPr="00E23309">
              <w:rPr>
                <w:rFonts w:ascii="Segoe UI Symbol" w:hAnsi="Segoe UI Symbol"/>
                <w:color w:val="000000"/>
                <w:sz w:val="18"/>
                <w:szCs w:val="18"/>
              </w:rPr>
              <w:t>license</w:t>
            </w:r>
            <w:r w:rsidRPr="00E23309">
              <w:rPr>
                <w:rFonts w:ascii="Segoe UI Symbol" w:hAnsi="Segoe UI Symbol"/>
                <w:noProof/>
                <w:sz w:val="18"/>
                <w:szCs w:val="18"/>
                <w:lang w:val="id-ID" w:eastAsia="id-ID"/>
              </w:rPr>
              <w:t xml:space="preserve"> </w:t>
            </w:r>
          </w:p>
        </w:tc>
        <w:tc>
          <w:tcPr>
            <w:tcW w:w="270" w:type="dxa"/>
            <w:vMerge/>
            <w:tcBorders>
              <w:top w:val="nil"/>
              <w:left w:val="nil"/>
              <w:bottom w:val="single" w:sz="12" w:space="0" w:color="9BBB59" w:themeColor="accent3"/>
              <w:right w:val="nil"/>
            </w:tcBorders>
          </w:tcPr>
          <w:p w14:paraId="68F64607" w14:textId="77777777" w:rsidR="000E0F8C" w:rsidRPr="00984FE8" w:rsidRDefault="000E0F8C" w:rsidP="00984FE8">
            <w:pPr>
              <w:spacing w:before="120"/>
              <w:jc w:val="both"/>
              <w:rPr>
                <w:rFonts w:ascii="Baskerville Old Face" w:hAnsi="Baskerville Old Face"/>
              </w:rPr>
            </w:pPr>
          </w:p>
        </w:tc>
        <w:tc>
          <w:tcPr>
            <w:tcW w:w="4920" w:type="dxa"/>
            <w:vMerge/>
            <w:tcBorders>
              <w:top w:val="nil"/>
              <w:left w:val="nil"/>
              <w:bottom w:val="single" w:sz="12" w:space="0" w:color="9BBB59" w:themeColor="accent3"/>
              <w:right w:val="nil"/>
            </w:tcBorders>
          </w:tcPr>
          <w:p w14:paraId="4AE96ED5" w14:textId="77777777" w:rsidR="000E0F8C" w:rsidRPr="00984FE8" w:rsidRDefault="000E0F8C" w:rsidP="00984FE8">
            <w:pPr>
              <w:spacing w:before="120"/>
              <w:jc w:val="both"/>
              <w:rPr>
                <w:rFonts w:ascii="Baskerville Old Face" w:hAnsi="Baskerville Old Face"/>
                <w:iCs/>
                <w:color w:val="000000"/>
                <w:sz w:val="18"/>
                <w:szCs w:val="18"/>
              </w:rPr>
            </w:pPr>
          </w:p>
        </w:tc>
      </w:tr>
    </w:tbl>
    <w:p w14:paraId="263341FF" w14:textId="77777777" w:rsidR="00D77431" w:rsidRPr="00D77431" w:rsidRDefault="00D77431" w:rsidP="00D77431">
      <w:pPr>
        <w:tabs>
          <w:tab w:val="left" w:pos="426"/>
        </w:tabs>
        <w:ind w:left="426"/>
        <w:rPr>
          <w:rFonts w:asciiTheme="majorHAnsi" w:hAnsiTheme="majorHAnsi"/>
          <w:b/>
          <w:bCs/>
          <w:sz w:val="24"/>
          <w:szCs w:val="24"/>
          <w:lang w:val="id-ID"/>
        </w:rPr>
      </w:pPr>
    </w:p>
    <w:p w14:paraId="4263522E" w14:textId="0A382013" w:rsidR="00C814EC" w:rsidRDefault="0051297D">
      <w:pPr>
        <w:numPr>
          <w:ilvl w:val="0"/>
          <w:numId w:val="4"/>
        </w:numPr>
        <w:tabs>
          <w:tab w:val="left" w:pos="426"/>
        </w:tabs>
        <w:ind w:left="426" w:hanging="426"/>
        <w:rPr>
          <w:rFonts w:asciiTheme="majorHAnsi" w:hAnsiTheme="majorHAnsi"/>
          <w:b/>
          <w:bCs/>
          <w:sz w:val="24"/>
          <w:szCs w:val="24"/>
          <w:lang w:val="id-ID"/>
        </w:rPr>
      </w:pPr>
      <w:r w:rsidRPr="00B04415">
        <w:rPr>
          <w:rFonts w:asciiTheme="majorHAnsi" w:hAnsiTheme="majorHAnsi"/>
          <w:b/>
          <w:bCs/>
          <w:color w:val="4F6228" w:themeColor="accent3" w:themeShade="80"/>
          <w:lang w:val="id-ID"/>
        </w:rPr>
        <w:t>INTRODUCTION</w:t>
      </w:r>
    </w:p>
    <w:p w14:paraId="296AC3AD" w14:textId="77777777" w:rsidR="00FD07F2" w:rsidRPr="00FD07F2" w:rsidRDefault="00FD07F2" w:rsidP="00FD07F2">
      <w:pPr>
        <w:tabs>
          <w:tab w:val="left" w:pos="426"/>
        </w:tabs>
        <w:ind w:left="426"/>
        <w:rPr>
          <w:rFonts w:asciiTheme="majorHAnsi" w:hAnsiTheme="majorHAnsi"/>
          <w:b/>
          <w:bCs/>
          <w:sz w:val="24"/>
          <w:szCs w:val="24"/>
          <w:lang w:val="id-ID"/>
        </w:rPr>
      </w:pPr>
    </w:p>
    <w:p w14:paraId="062F33A6" w14:textId="77777777" w:rsidR="00DA28C5" w:rsidRPr="00DA28C5" w:rsidRDefault="00DA28C5" w:rsidP="00DA28C5">
      <w:pPr>
        <w:pStyle w:val="ListParagraph"/>
        <w:spacing w:after="0" w:line="240" w:lineRule="auto"/>
        <w:ind w:left="0" w:firstLine="720"/>
        <w:jc w:val="both"/>
        <w:rPr>
          <w:rFonts w:asciiTheme="majorHAnsi" w:hAnsiTheme="majorHAnsi"/>
          <w:sz w:val="20"/>
          <w:szCs w:val="20"/>
          <w:lang w:val="id-ID"/>
        </w:rPr>
      </w:pPr>
      <w:r w:rsidRPr="00DA28C5">
        <w:rPr>
          <w:rFonts w:asciiTheme="majorHAnsi" w:hAnsiTheme="majorHAnsi"/>
          <w:sz w:val="20"/>
          <w:szCs w:val="20"/>
          <w:lang w:val="id-ID"/>
        </w:rPr>
        <w:t>Spirituality constitutes an important dimension of religious life because it concerns not only belief in the transcendent but also the ways individuals understand themselves, construct life orientations, and relate to their social environment. In plural societies, spiritual experience acquires a more complex meaning because religious identity continuously interacts with acceptance, recognition, difference, and social negotiation. Religion, therefore, is not merely present as a system of doctrines but also as a lived reality that is experienced and interpreted in everyday life. A phenomenological perspective is particularly relevant for understanding this dimension because it places lived experience at the center of explaining how individuals assign meaning to their religious experiences and the social world they encounter. Within this framework, religious identity is not regarded as a static category but as an experience continuously shaped through processes of socialization, interaction, and interpretation of social reality (Berger &amp; Luckmann, 1966; Heidegger, 1962; Van Manen, 1990).</w:t>
      </w:r>
    </w:p>
    <w:p w14:paraId="4E86E33D" w14:textId="77777777" w:rsidR="00DA28C5" w:rsidRPr="00DA28C5" w:rsidRDefault="00DA28C5" w:rsidP="00DA28C5">
      <w:pPr>
        <w:pStyle w:val="ListParagraph"/>
        <w:spacing w:after="0" w:line="240" w:lineRule="auto"/>
        <w:ind w:left="0" w:firstLine="720"/>
        <w:jc w:val="both"/>
        <w:rPr>
          <w:rFonts w:asciiTheme="majorHAnsi" w:hAnsiTheme="majorHAnsi"/>
          <w:sz w:val="20"/>
          <w:szCs w:val="20"/>
          <w:lang w:val="id-ID"/>
        </w:rPr>
      </w:pPr>
      <w:r w:rsidRPr="00DA28C5">
        <w:rPr>
          <w:rFonts w:asciiTheme="majorHAnsi" w:hAnsiTheme="majorHAnsi"/>
          <w:sz w:val="20"/>
          <w:szCs w:val="20"/>
          <w:lang w:val="id-ID"/>
        </w:rPr>
        <w:lastRenderedPageBreak/>
        <w:t>These dynamics are particularly significant in the context of Jemaat Ahmadiyah Indonesia (JAI), especially because this community exists within a social environment characterized by theological differences with some other Muslim groups. These differences, particularly those concerning the interpretation of the status of Mirza Ghulam Ahmad, contribute to the formation of collective identity while simultaneously influencing the social experiences of community members. Studies on Ahmadiyah have demonstrated that their religious identity is shaped not only through doctrinal teachings but also through interactions with other groups, experiences of acceptance and rejection, and efforts to sustain their presence within a plural social environment (Sulistyati, 2017; Widodo &amp; Kurniawan, 2023). In this study, the term Jemaat Ahmadiyah Indonesia (JAI) is used consistently because the empirical subjects are members of JAI affiliated with the Mubarak Mosque in Medan. This terminological distinction is important to avoid conflating JAI with Gerakan Ahmadiyah Indonesia (GAI), which constitutes a different organizational entity, thereby ensuring clarity regarding the institutional context examined in this study. The initial research context itself indicates that questions of identity and theological difference represent central issues underlying the investigation.</w:t>
      </w:r>
    </w:p>
    <w:p w14:paraId="5117C8D8" w14:textId="77777777" w:rsidR="00DA28C5" w:rsidRPr="00DA28C5" w:rsidRDefault="00DA28C5" w:rsidP="00DA28C5">
      <w:pPr>
        <w:pStyle w:val="ListParagraph"/>
        <w:spacing w:after="0" w:line="240" w:lineRule="auto"/>
        <w:ind w:left="0" w:firstLine="720"/>
        <w:jc w:val="both"/>
        <w:rPr>
          <w:rFonts w:asciiTheme="majorHAnsi" w:hAnsiTheme="majorHAnsi"/>
          <w:sz w:val="20"/>
          <w:szCs w:val="20"/>
          <w:lang w:val="id-ID"/>
        </w:rPr>
      </w:pPr>
      <w:r w:rsidRPr="00DA28C5">
        <w:rPr>
          <w:rFonts w:asciiTheme="majorHAnsi" w:hAnsiTheme="majorHAnsi"/>
          <w:sz w:val="20"/>
          <w:szCs w:val="20"/>
          <w:lang w:val="id-ID"/>
        </w:rPr>
        <w:t>However, belonging to a religious minority does not necessarily result in social isolation. Several studies demonstrate that Ahmadiyah communities develop various forms of engagement with broader society through social activities, interreligious dialogue, and humanitarian practices. Anggraini (2017), for example, shows that social interaction among Ahmadiyah followers can be strengthened through local wisdom, while Sulistyati (2017) describes the dynamics of socio-religious relations between Ahmadiyah and non-Ahmadiyah communities. In digital spaces, Widodo and Kurniawan (2023) further reveal the ways in which Ahmadiyah identity is negotiated through the construction of religious moderation discourse in the public sphere. These findings suggest that the relationship between religious identity and social integration is not linear. A strong religious identity does not necessarily produce exclusivism; under certain conditions, religious experience may instead cultivate ethical orientations that encourage social engagement. Social integration, therefore, needs to be understood through the lived experiences of community members themselves rather than assessed solely from external perspectives or based on their theological position.</w:t>
      </w:r>
    </w:p>
    <w:p w14:paraId="22275403" w14:textId="77777777" w:rsidR="00DA28C5" w:rsidRPr="00DA28C5" w:rsidRDefault="00DA28C5" w:rsidP="00DA28C5">
      <w:pPr>
        <w:pStyle w:val="ListParagraph"/>
        <w:spacing w:after="0" w:line="240" w:lineRule="auto"/>
        <w:ind w:left="0" w:firstLine="720"/>
        <w:jc w:val="both"/>
        <w:rPr>
          <w:rFonts w:asciiTheme="majorHAnsi" w:hAnsiTheme="majorHAnsi"/>
          <w:sz w:val="20"/>
          <w:szCs w:val="20"/>
          <w:lang w:val="id-ID"/>
        </w:rPr>
      </w:pPr>
      <w:r w:rsidRPr="00DA28C5">
        <w:rPr>
          <w:rFonts w:asciiTheme="majorHAnsi" w:hAnsiTheme="majorHAnsi"/>
          <w:sz w:val="20"/>
          <w:szCs w:val="20"/>
          <w:lang w:val="id-ID"/>
        </w:rPr>
        <w:t>Within JAI, processes of spiritual socialization through congregational worship, Qur'anic learning, organizational guidance, religious education, and social service constitute important arenas for the formation of both individual and collective consciousness. These practices do not merely transmit religious teachings but also shape how members understand themselves as part of a religious community and simultaneously as members of a broader society. The reinterpretation of jihad as a moral and intellectual struggle, the promotion of dialogue, and the emphasis on respect for others indicate a relationship between spiritual construction and social orientation that needs to be understood from the perspectives of the actors themselves (Aini &amp; Said, 2025). Accordingly, this study is not intended to determine the theological truth or falsity of JAI beliefs. Instead, a phenomenological approach is employed to understand how members experience, internalize, and interpret spirituality, identity, experiences of being different, and their relationships with wider society. This position is essential to ensure that concepts such as Lebenswelt, identity, and social integration are not merely imposed as theoretical categories but are grounded in the lived narratives of community members.</w:t>
      </w:r>
    </w:p>
    <w:p w14:paraId="6C3822E4" w14:textId="77777777" w:rsidR="00DA28C5" w:rsidRPr="00DA28C5" w:rsidRDefault="00DA28C5" w:rsidP="00DA28C5">
      <w:pPr>
        <w:pStyle w:val="ListParagraph"/>
        <w:spacing w:after="0" w:line="240" w:lineRule="auto"/>
        <w:ind w:left="0" w:firstLine="720"/>
        <w:jc w:val="both"/>
        <w:rPr>
          <w:rFonts w:asciiTheme="majorHAnsi" w:hAnsiTheme="majorHAnsi"/>
          <w:sz w:val="20"/>
          <w:szCs w:val="20"/>
          <w:lang w:val="id-ID"/>
        </w:rPr>
      </w:pPr>
      <w:r w:rsidRPr="00DA28C5">
        <w:rPr>
          <w:rFonts w:asciiTheme="majorHAnsi" w:hAnsiTheme="majorHAnsi"/>
          <w:sz w:val="20"/>
          <w:szCs w:val="20"/>
          <w:lang w:val="id-ID"/>
        </w:rPr>
        <w:t>Although studies on Ahmadiyah in Indonesia have addressed social interaction, pluralism, da'wah, conflict, and religious moderation, a significant area remains insufficiently explored. Anggraini (2017) emphasizes social interaction based on local wisdom, Sulistyati (2017) focuses on the dynamics of socio-religious relations, Pratama et al. (2024) examine the pluralist theology of GAI in Yogyakarta, while Widodo and Kurniawan (2023) investigate Ahmadiyah religious moderation in online spaces. These studies provide important contributions, yet they have not specifically explained how the spiritual experiences of JAI members shape their religious identities and how these identities are lived and negotiated in processes of social integration within the local context of the Mubarak Mosque in Medan. The research gap of the present study therefore lies in the limited scholarship directly connecting three dimensions—spirituality, identity construction, and social integration—through the lived experiences of JAI members. The novelty of this study does not lie in demonstrating that Ahmadiyah is an inclusive community, but rather in uncovering the essence of subjective experiences that explain how spirituality may be interpreted both as a source of religious identity formation and as a resource for navigating social differences.</w:t>
      </w:r>
    </w:p>
    <w:p w14:paraId="008C52AD" w14:textId="42241CA3" w:rsidR="00626EAC" w:rsidRDefault="00DA28C5" w:rsidP="00DA28C5">
      <w:pPr>
        <w:pStyle w:val="ListParagraph"/>
        <w:spacing w:after="0" w:line="240" w:lineRule="auto"/>
        <w:ind w:left="0" w:firstLine="720"/>
        <w:jc w:val="both"/>
        <w:rPr>
          <w:rFonts w:asciiTheme="majorHAnsi" w:hAnsiTheme="majorHAnsi"/>
          <w:sz w:val="20"/>
          <w:szCs w:val="20"/>
          <w:lang w:val="id-ID"/>
        </w:rPr>
      </w:pPr>
      <w:r w:rsidRPr="00DA28C5">
        <w:rPr>
          <w:rFonts w:asciiTheme="majorHAnsi" w:hAnsiTheme="majorHAnsi"/>
          <w:sz w:val="20"/>
          <w:szCs w:val="20"/>
          <w:lang w:val="id-ID"/>
        </w:rPr>
        <w:t xml:space="preserve">Based on this gap, this study aims to understand the lived experiences of members of Jemaat Ahmadiyah Indonesia at the Mubarak Mosque in Medan in undergoing processes of spiritual socialization, constructing religious identity, and developing social relationships within a diverse </w:t>
      </w:r>
      <w:r w:rsidRPr="00DA28C5">
        <w:rPr>
          <w:rFonts w:asciiTheme="majorHAnsi" w:hAnsiTheme="majorHAnsi"/>
          <w:sz w:val="20"/>
          <w:szCs w:val="20"/>
          <w:lang w:val="id-ID"/>
        </w:rPr>
        <w:lastRenderedPageBreak/>
        <w:t>society. More specifically, the study addresses three research questions: (1) how do JAI members interpret the spiritual experiences they encounter in everyday life; (2) how do these experiences contribute to the formation and interpretation of their religious identity; and (3) how is this identity negotiated through experiences of acceptance, difference, and social integration with people outside the community? Through a phenomenological approach, this study is expected to contribute theoretically by bringing together the study of spirituality, religious identity, and social integration at the level of subjective experience, while also providing an empirical contribution through a contextual understanding of JAI life in Medan. Thus, the study does not begin from the assumption that spirituality automatically produces social integration; rather, it examines how this relationship is experienced, interpreted, and constructed by participants within their own lifeworld.</w:t>
      </w:r>
    </w:p>
    <w:p w14:paraId="4B6A2160" w14:textId="77777777" w:rsidR="00507BC2" w:rsidRPr="00507BC2" w:rsidRDefault="00507BC2" w:rsidP="00507BC2">
      <w:pPr>
        <w:pStyle w:val="ListParagraph"/>
        <w:spacing w:after="0" w:line="240" w:lineRule="auto"/>
        <w:ind w:left="0" w:firstLine="720"/>
        <w:jc w:val="both"/>
        <w:rPr>
          <w:rFonts w:asciiTheme="majorHAnsi" w:hAnsiTheme="majorHAnsi"/>
          <w:sz w:val="20"/>
          <w:szCs w:val="20"/>
          <w:lang w:val="id-ID"/>
        </w:rPr>
      </w:pPr>
    </w:p>
    <w:p w14:paraId="527679BE" w14:textId="1782B7E3" w:rsidR="006B224E" w:rsidRPr="000652D5" w:rsidRDefault="0051297D" w:rsidP="004C6321">
      <w:pPr>
        <w:numPr>
          <w:ilvl w:val="0"/>
          <w:numId w:val="4"/>
        </w:numPr>
        <w:tabs>
          <w:tab w:val="left" w:pos="426"/>
        </w:tabs>
        <w:ind w:left="426" w:hanging="426"/>
        <w:rPr>
          <w:rFonts w:asciiTheme="majorHAnsi" w:hAnsiTheme="majorHAnsi"/>
          <w:b/>
          <w:bCs/>
          <w:sz w:val="22"/>
          <w:szCs w:val="22"/>
          <w:lang w:val="id-ID"/>
        </w:rPr>
      </w:pPr>
      <w:r w:rsidRPr="007317C8">
        <w:rPr>
          <w:rFonts w:asciiTheme="majorHAnsi" w:hAnsiTheme="majorHAnsi"/>
          <w:b/>
          <w:bCs/>
          <w:color w:val="4F6228" w:themeColor="accent3" w:themeShade="80"/>
        </w:rPr>
        <w:t>RESEARCH METHOD</w:t>
      </w:r>
    </w:p>
    <w:p w14:paraId="4F090CC9" w14:textId="08ABD771" w:rsidR="00FD07F2" w:rsidRPr="000652D5" w:rsidRDefault="00FD07F2" w:rsidP="004C6321">
      <w:pPr>
        <w:tabs>
          <w:tab w:val="left" w:pos="426"/>
        </w:tabs>
        <w:ind w:left="426"/>
        <w:rPr>
          <w:rFonts w:asciiTheme="majorHAnsi" w:hAnsiTheme="majorHAnsi"/>
          <w:b/>
          <w:bCs/>
          <w:sz w:val="22"/>
          <w:szCs w:val="22"/>
          <w:lang w:val="id-ID"/>
        </w:rPr>
      </w:pPr>
    </w:p>
    <w:p w14:paraId="16514714" w14:textId="77777777" w:rsidR="00DA28C5" w:rsidRPr="00DA28C5" w:rsidRDefault="00DA28C5" w:rsidP="00DA28C5">
      <w:pPr>
        <w:ind w:firstLine="720"/>
        <w:jc w:val="both"/>
        <w:rPr>
          <w:rFonts w:asciiTheme="majorHAnsi" w:hAnsiTheme="majorHAnsi"/>
        </w:rPr>
      </w:pPr>
      <w:r w:rsidRPr="00DA28C5">
        <w:rPr>
          <w:rFonts w:asciiTheme="majorHAnsi" w:hAnsiTheme="majorHAnsi"/>
        </w:rPr>
        <w:t xml:space="preserve">This study employs a qualitative approach with a phenomenological design to explore in depth the subjective experiences of members of the Ahmadiyya Muslim Community in socializing spiritual values, constructing collective identity, and fostering social integration within a plural society. A phenomenological approach was selected because it aligns with the objective of the study, namely to understand the meanings, consciousness, and essence of the </w:t>
      </w:r>
      <w:proofErr w:type="gramStart"/>
      <w:r w:rsidRPr="00DA28C5">
        <w:rPr>
          <w:rFonts w:asciiTheme="majorHAnsi" w:hAnsiTheme="majorHAnsi"/>
        </w:rPr>
        <w:t>participants’</w:t>
      </w:r>
      <w:proofErr w:type="gramEnd"/>
      <w:r w:rsidRPr="00DA28C5">
        <w:rPr>
          <w:rFonts w:asciiTheme="majorHAnsi" w:hAnsiTheme="majorHAnsi"/>
        </w:rPr>
        <w:t xml:space="preserve"> lived experiences as they are encountered and interpreted in everyday life. The study focuses on the Ahmadiyya community at Mubarak Mosque, located on Jalan Pasar 3, East Medan, Indonesia.</w:t>
      </w:r>
    </w:p>
    <w:p w14:paraId="0703A457" w14:textId="48B20396" w:rsidR="00EC553D" w:rsidRDefault="00DA28C5" w:rsidP="00DA28C5">
      <w:pPr>
        <w:ind w:firstLine="720"/>
        <w:jc w:val="both"/>
        <w:rPr>
          <w:rFonts w:asciiTheme="majorHAnsi" w:hAnsiTheme="majorHAnsi"/>
          <w:sz w:val="22"/>
          <w:szCs w:val="22"/>
        </w:rPr>
      </w:pPr>
      <w:r w:rsidRPr="00DA28C5">
        <w:rPr>
          <w:rFonts w:asciiTheme="majorHAnsi" w:hAnsiTheme="majorHAnsi"/>
        </w:rPr>
        <w:t>The primary data collection technique was semi-structured in-depth interviews. The interview guide was developed on the basis of phenomenological dimensions, including spiritual experience, the construction of collective identity, strategies for socializing religious values, and the dynamics of social relations with external groups. Informants were selected purposively and consisted of leaders and active members of the Ahmadiyya Muslim Community who were considered capable of providing comprehensive accounts of the processes through which spiritual values are socialized within the community.</w:t>
      </w:r>
    </w:p>
    <w:p w14:paraId="659CF508" w14:textId="77777777" w:rsidR="00984150" w:rsidRPr="00EC553D" w:rsidRDefault="00984150" w:rsidP="00984150">
      <w:pPr>
        <w:spacing w:line="276" w:lineRule="auto"/>
        <w:ind w:left="450" w:firstLine="270"/>
        <w:jc w:val="both"/>
        <w:rPr>
          <w:rFonts w:asciiTheme="majorHAnsi" w:hAnsiTheme="majorHAnsi"/>
          <w:sz w:val="22"/>
          <w:szCs w:val="22"/>
        </w:rPr>
      </w:pPr>
    </w:p>
    <w:p w14:paraId="2EB85010" w14:textId="66DE637C" w:rsidR="0083796D" w:rsidRPr="000652D5" w:rsidRDefault="0051297D" w:rsidP="004C6321">
      <w:pPr>
        <w:numPr>
          <w:ilvl w:val="0"/>
          <w:numId w:val="4"/>
        </w:numPr>
        <w:tabs>
          <w:tab w:val="left" w:pos="426"/>
        </w:tabs>
        <w:ind w:left="426" w:hanging="426"/>
        <w:rPr>
          <w:rFonts w:asciiTheme="majorHAnsi" w:hAnsiTheme="majorHAnsi"/>
          <w:b/>
          <w:bCs/>
          <w:sz w:val="22"/>
          <w:szCs w:val="22"/>
          <w:lang w:val="id-ID"/>
        </w:rPr>
      </w:pPr>
      <w:r w:rsidRPr="007317C8">
        <w:rPr>
          <w:rFonts w:asciiTheme="majorHAnsi" w:hAnsiTheme="majorHAnsi"/>
          <w:b/>
          <w:bCs/>
          <w:color w:val="4F6228" w:themeColor="accent3" w:themeShade="80"/>
          <w:lang w:val="id-ID"/>
        </w:rPr>
        <w:t>RESULT AND ANALYSIS</w:t>
      </w:r>
    </w:p>
    <w:p w14:paraId="3FCCDAAB" w14:textId="77777777" w:rsidR="00D314E6" w:rsidRDefault="00D314E6" w:rsidP="00DA442A">
      <w:pPr>
        <w:jc w:val="both"/>
        <w:rPr>
          <w:rFonts w:asciiTheme="majorHAnsi" w:hAnsiTheme="majorHAnsi"/>
          <w:b/>
          <w:bCs/>
          <w:color w:val="4F6228" w:themeColor="accent3" w:themeShade="80"/>
        </w:rPr>
      </w:pPr>
    </w:p>
    <w:p w14:paraId="7C3CEAAE" w14:textId="77777777" w:rsidR="00DA28C5" w:rsidRPr="00DA28C5" w:rsidRDefault="00DA28C5" w:rsidP="00DA28C5">
      <w:pPr>
        <w:jc w:val="both"/>
        <w:rPr>
          <w:rFonts w:asciiTheme="majorHAnsi" w:hAnsiTheme="majorHAnsi"/>
          <w:b/>
          <w:bCs/>
        </w:rPr>
      </w:pPr>
      <w:r w:rsidRPr="00DA28C5">
        <w:rPr>
          <w:rFonts w:asciiTheme="majorHAnsi" w:hAnsiTheme="majorHAnsi"/>
          <w:b/>
          <w:bCs/>
          <w:color w:val="4F6228" w:themeColor="accent3" w:themeShade="80"/>
        </w:rPr>
        <w:t>Spirituality and the Socialization of Values within the Ahmadiyya Muslim Community</w:t>
      </w:r>
    </w:p>
    <w:p w14:paraId="6020B065" w14:textId="77777777" w:rsidR="00DA28C5" w:rsidRPr="00DA28C5" w:rsidRDefault="00DA28C5" w:rsidP="00DA28C5">
      <w:pPr>
        <w:ind w:firstLine="720"/>
        <w:jc w:val="both"/>
        <w:rPr>
          <w:rFonts w:asciiTheme="majorHAnsi" w:hAnsiTheme="majorHAnsi"/>
        </w:rPr>
      </w:pPr>
      <w:r w:rsidRPr="00DA28C5">
        <w:rPr>
          <w:rFonts w:asciiTheme="majorHAnsi" w:hAnsiTheme="majorHAnsi"/>
        </w:rPr>
        <w:t xml:space="preserve">The findings indicate that the spirituality of members of </w:t>
      </w:r>
      <w:proofErr w:type="spellStart"/>
      <w:r w:rsidRPr="00DA28C5">
        <w:rPr>
          <w:rFonts w:asciiTheme="majorHAnsi" w:hAnsiTheme="majorHAnsi"/>
        </w:rPr>
        <w:t>Jemaat</w:t>
      </w:r>
      <w:proofErr w:type="spellEnd"/>
      <w:r w:rsidRPr="00DA28C5">
        <w:rPr>
          <w:rFonts w:asciiTheme="majorHAnsi" w:hAnsiTheme="majorHAnsi"/>
        </w:rPr>
        <w:t xml:space="preserve"> </w:t>
      </w:r>
      <w:proofErr w:type="spellStart"/>
      <w:r w:rsidRPr="00DA28C5">
        <w:rPr>
          <w:rFonts w:asciiTheme="majorHAnsi" w:hAnsiTheme="majorHAnsi"/>
        </w:rPr>
        <w:t>Ahmadiyah</w:t>
      </w:r>
      <w:proofErr w:type="spellEnd"/>
      <w:r w:rsidRPr="00DA28C5">
        <w:rPr>
          <w:rFonts w:asciiTheme="majorHAnsi" w:hAnsiTheme="majorHAnsi"/>
        </w:rPr>
        <w:t xml:space="preserve"> Indonesia (JAI) at Mubarak Mosque is shaped through a structured and continuous process of religious socialization. These practices include congregational prayer, Qur’anic recitation and study, religious mentoring activities, and organizational meetings involving different age groups, including children and youth. Such activities function not merely as individual rituals but also as collective spaces in which values of obedience, discipline, service, and orientation toward God are introduced, reinforced, and sustained in everyday life. The hierarchical organizational structure, extending from the central to the local branch level, also enables religious guidance to be implemented continuously, ensuring that spiritual experience is not limited to particular ritual moments. The findings therefore demonstrate that spirituality within the community emerges through the interplay of ritual practice, religious learning, and shared experiences that are continuously reproduced within communal spaces.</w:t>
      </w:r>
    </w:p>
    <w:p w14:paraId="07620E2D" w14:textId="77777777" w:rsidR="00DA28C5" w:rsidRPr="00DA28C5" w:rsidRDefault="00DA28C5" w:rsidP="00DA28C5">
      <w:pPr>
        <w:ind w:firstLine="720"/>
        <w:jc w:val="both"/>
        <w:rPr>
          <w:rFonts w:asciiTheme="majorHAnsi" w:hAnsiTheme="majorHAnsi"/>
        </w:rPr>
      </w:pPr>
      <w:r w:rsidRPr="00DA28C5">
        <w:rPr>
          <w:rFonts w:asciiTheme="majorHAnsi" w:hAnsiTheme="majorHAnsi"/>
        </w:rPr>
        <w:t>From a phenomenological perspective, these religious routines may be understood as part of the lived experience through which members experience and interpret their religious life. Congregational prayer, supplication, Qur’anic recitation, and participation in religious guidance are not merely objectively observable activities; they are subjective experiences that acquire meaning through individual consciousness. From Husserl’s perspective, religious experience becomes meaningful when objects, actions, and events appear within consciousness and are directed by individual intentionality. Accordingly, the spirituality of JAI members cannot be adequately understood solely in terms of the frequency of religious activities, but rather through the meanings that members attach to these practices as experiences of closeness to God, personal strengthening, and life orientation. This approach places the experiences of informants at the center of the analysis without turning the study into an assessment of the theological validity of their beliefs (Husserl, 1982; Van Manen, 1990; Zahavi, 2003). The research findings further indicate that worship practices, moral guidance, religious learning, and social activities are interpreted by members as components of religious experience that contain both personal and social dimensions.</w:t>
      </w:r>
    </w:p>
    <w:p w14:paraId="77B14BAC" w14:textId="77777777" w:rsidR="00DA28C5" w:rsidRPr="00DA28C5" w:rsidRDefault="00DA28C5" w:rsidP="00DA28C5">
      <w:pPr>
        <w:ind w:firstLine="720"/>
        <w:jc w:val="both"/>
        <w:rPr>
          <w:rFonts w:asciiTheme="majorHAnsi" w:hAnsiTheme="majorHAnsi"/>
        </w:rPr>
      </w:pPr>
      <w:r w:rsidRPr="00DA28C5">
        <w:rPr>
          <w:rFonts w:asciiTheme="majorHAnsi" w:hAnsiTheme="majorHAnsi"/>
        </w:rPr>
        <w:lastRenderedPageBreak/>
        <w:t xml:space="preserve">The findings also reveal that spiritual socialization operates through intersubjective processes. Religious values are not constructed individually within an isolated space; rather, they are learned, communicated, and reinforced through interactions with other members. From Schutz’s perspective, the lifeworld refers to the world of everyday life constructed through shared experiences and forms of knowledge that are taken for granted as social reality. In this context, congregational activities produce an intersubjective space in which members acquire the language, symbols, patterns of behavior, and interpretive frameworks through which they understand their religious identity. This process can also be interpreted through Berger and </w:t>
      </w:r>
      <w:proofErr w:type="spellStart"/>
      <w:r w:rsidRPr="00DA28C5">
        <w:rPr>
          <w:rFonts w:asciiTheme="majorHAnsi" w:hAnsiTheme="majorHAnsi"/>
        </w:rPr>
        <w:t>Luckmann’s</w:t>
      </w:r>
      <w:proofErr w:type="spellEnd"/>
      <w:r w:rsidRPr="00DA28C5">
        <w:rPr>
          <w:rFonts w:asciiTheme="majorHAnsi" w:hAnsiTheme="majorHAnsi"/>
        </w:rPr>
        <w:t xml:space="preserve"> theory of social construction, in which values initially embedded in institutional practices are gradually internalized until they become part of the individual’s subjective reality. JAI, therefore, functions not only as an administrative organization but also as an agent of socialization that connects the institutional world with the personal spiritual experiences of its members (Berger &amp; </w:t>
      </w:r>
      <w:proofErr w:type="spellStart"/>
      <w:r w:rsidRPr="00DA28C5">
        <w:rPr>
          <w:rFonts w:asciiTheme="majorHAnsi" w:hAnsiTheme="majorHAnsi"/>
        </w:rPr>
        <w:t>Luckmann</w:t>
      </w:r>
      <w:proofErr w:type="spellEnd"/>
      <w:r w:rsidRPr="00DA28C5">
        <w:rPr>
          <w:rFonts w:asciiTheme="majorHAnsi" w:hAnsiTheme="majorHAnsi"/>
        </w:rPr>
        <w:t>, 1966; Schutz, 1967).</w:t>
      </w:r>
    </w:p>
    <w:p w14:paraId="216ABF83" w14:textId="0D25A369" w:rsidR="00D314E6" w:rsidRDefault="00DA28C5" w:rsidP="00DA28C5">
      <w:pPr>
        <w:ind w:firstLine="720"/>
        <w:jc w:val="both"/>
        <w:rPr>
          <w:rFonts w:asciiTheme="majorHAnsi" w:hAnsiTheme="majorHAnsi"/>
        </w:rPr>
      </w:pPr>
      <w:r w:rsidRPr="00DA28C5">
        <w:rPr>
          <w:rFonts w:asciiTheme="majorHAnsi" w:hAnsiTheme="majorHAnsi"/>
        </w:rPr>
        <w:t>Further analysis demonstrates that the spirituality formed through these processes does not remain confined to inward religious experience but is associated by members with behavioral orientations such as discipline, self-control, care for others, and social service. This relationship is important because it shows that the meaning of spirituality undergoes a process of externalization: religious experiences felt at the personal level acquire social expression through actions and relationships with others. From the perspective of existential phenomenology, human existence cannot be separated from engagement with the world and with other people. Heidegger’s concept of Being-in-the-world emphasizes that human experience always takes place in relation to the social environment (Heidegger, 1962). Social service within the experiences of JAI members may therefore be interpreted not merely as an organizational activity, but as one of the ways in which they translate religious meaning into social action. Nevertheless, such social engagement does not in itself demonstrate that all members possess identical spiritual experiences or social orientations. Phenomenology instead requires close attention to variations in how different individuals interpret and experience the same religious practices.</w:t>
      </w:r>
    </w:p>
    <w:p w14:paraId="21248ECB" w14:textId="77777777" w:rsidR="00DA28C5" w:rsidRPr="00DA28C5" w:rsidRDefault="00DA28C5" w:rsidP="00DA28C5">
      <w:pPr>
        <w:ind w:firstLine="720"/>
        <w:jc w:val="both"/>
        <w:rPr>
          <w:rFonts w:asciiTheme="majorHAnsi" w:hAnsiTheme="majorHAnsi"/>
        </w:rPr>
      </w:pPr>
      <w:r w:rsidRPr="00DA28C5">
        <w:rPr>
          <w:rFonts w:asciiTheme="majorHAnsi" w:hAnsiTheme="majorHAnsi"/>
        </w:rPr>
        <w:t xml:space="preserve">Overall, these findings indicate that spirituality and the socialization of values within JAI constitute a circular process involving ritual, community, organization, and subjective experience. Religious practices provide experiential spaces; community interactions offer interpretive frameworks; while organizational structures sustain the continuity of the socialization process. Through this process, spiritual values may become internalized and subsequently serve as one of the sources for developing a sense of belonging, behavioral orientation, and the interpretation of members’ identities. This interpretation broadens the understanding of spirituality from merely a private experience into a social phenomenon that is produced and sustained through a shared lifeworld. Therefore, the findings do not establish a causal relationship in which ritual intensity automatically generates a particular identity; rather, they show that repeated spiritual practices provide an experiential context in which members can construct and negotiate meanings concerning the self, the community, and their position within broader social life (Berger &amp; </w:t>
      </w:r>
      <w:proofErr w:type="spellStart"/>
      <w:r w:rsidRPr="00DA28C5">
        <w:rPr>
          <w:rFonts w:asciiTheme="majorHAnsi" w:hAnsiTheme="majorHAnsi"/>
        </w:rPr>
        <w:t>Luckmann</w:t>
      </w:r>
      <w:proofErr w:type="spellEnd"/>
      <w:r w:rsidRPr="00DA28C5">
        <w:rPr>
          <w:rFonts w:asciiTheme="majorHAnsi" w:hAnsiTheme="majorHAnsi"/>
        </w:rPr>
        <w:t>, 1966; Van Manen, 1990).</w:t>
      </w:r>
    </w:p>
    <w:p w14:paraId="1286C21D" w14:textId="77777777" w:rsidR="00DA28C5" w:rsidRPr="00DA28C5" w:rsidRDefault="00DA28C5" w:rsidP="00DA28C5">
      <w:pPr>
        <w:ind w:firstLine="720"/>
        <w:jc w:val="both"/>
        <w:rPr>
          <w:rFonts w:asciiTheme="majorHAnsi" w:hAnsiTheme="majorHAnsi"/>
        </w:rPr>
      </w:pPr>
    </w:p>
    <w:p w14:paraId="56D18722" w14:textId="77777777" w:rsidR="00DA28C5" w:rsidRPr="00DA28C5" w:rsidRDefault="00DA28C5" w:rsidP="00DA28C5">
      <w:pPr>
        <w:jc w:val="both"/>
        <w:rPr>
          <w:rFonts w:asciiTheme="majorHAnsi" w:hAnsiTheme="majorHAnsi"/>
          <w:b/>
          <w:bCs/>
        </w:rPr>
      </w:pPr>
      <w:r w:rsidRPr="00DA28C5">
        <w:rPr>
          <w:rFonts w:asciiTheme="majorHAnsi" w:hAnsiTheme="majorHAnsi"/>
          <w:b/>
          <w:bCs/>
          <w:color w:val="4F6228" w:themeColor="accent3" w:themeShade="80"/>
        </w:rPr>
        <w:t>Identity, Recognition, and Theological Dialectics</w:t>
      </w:r>
    </w:p>
    <w:p w14:paraId="31A43097" w14:textId="77777777" w:rsidR="00DA28C5" w:rsidRPr="00DA28C5" w:rsidRDefault="00DA28C5" w:rsidP="00DA28C5">
      <w:pPr>
        <w:ind w:firstLine="720"/>
        <w:jc w:val="both"/>
        <w:rPr>
          <w:rFonts w:asciiTheme="majorHAnsi" w:hAnsiTheme="majorHAnsi"/>
        </w:rPr>
      </w:pPr>
      <w:r w:rsidRPr="00DA28C5">
        <w:rPr>
          <w:rFonts w:asciiTheme="majorHAnsi" w:hAnsiTheme="majorHAnsi"/>
        </w:rPr>
        <w:t>The identity of the Ahmadiyya Muslim Community is strongly influenced by its theological construction, particularly concerning the status of Mirza Ghulam Ahmad as the promised Imam Mahdi and Messiah. This belief has frequently generated friction with mainstream Muslim communities, which regard it as inconsistent with the doctrine of Prophet Muhammad as the final prophet. These differences in theological interpretation, grounded in particular readings of the Qur’an, constitute a fundamental factor in the construction of Ahmadiyya identity as “different” in the eyes of the majority. However, in response to minority status and social pressure, the Ahmadiyya community develops identity strategies that are not merely defensive but also constructive. Members actively construct discourses of religious moderation through both online and offline platforms, emphasizing the principle of Love for All, Hatred for None.</w:t>
      </w:r>
    </w:p>
    <w:p w14:paraId="02E8E4B4" w14:textId="77777777" w:rsidR="00DA28C5" w:rsidRPr="00DA28C5" w:rsidRDefault="00DA28C5" w:rsidP="00DA28C5">
      <w:pPr>
        <w:ind w:firstLine="720"/>
        <w:jc w:val="both"/>
        <w:rPr>
          <w:rFonts w:asciiTheme="majorHAnsi" w:hAnsiTheme="majorHAnsi"/>
        </w:rPr>
      </w:pPr>
    </w:p>
    <w:p w14:paraId="3B9A8AAF" w14:textId="77777777" w:rsidR="00DA28C5" w:rsidRPr="00DA28C5" w:rsidRDefault="00DA28C5" w:rsidP="00DA28C5">
      <w:pPr>
        <w:jc w:val="both"/>
        <w:rPr>
          <w:rFonts w:asciiTheme="majorHAnsi" w:hAnsiTheme="majorHAnsi"/>
          <w:b/>
          <w:bCs/>
        </w:rPr>
      </w:pPr>
      <w:r w:rsidRPr="00DA28C5">
        <w:rPr>
          <w:rFonts w:asciiTheme="majorHAnsi" w:hAnsiTheme="majorHAnsi"/>
          <w:b/>
          <w:bCs/>
          <w:color w:val="4F6228" w:themeColor="accent3" w:themeShade="80"/>
        </w:rPr>
        <w:t>Islamic Religious Foundations and Moderation: The Ahmadiyya Context</w:t>
      </w:r>
    </w:p>
    <w:p w14:paraId="1CF1E7DC" w14:textId="15865D85" w:rsidR="00DA28C5" w:rsidRPr="00DA28C5" w:rsidRDefault="00DA28C5" w:rsidP="00DA28C5">
      <w:pPr>
        <w:ind w:firstLine="720"/>
        <w:jc w:val="both"/>
        <w:rPr>
          <w:rFonts w:asciiTheme="majorHAnsi" w:hAnsiTheme="majorHAnsi"/>
        </w:rPr>
      </w:pPr>
      <w:proofErr w:type="spellStart"/>
      <w:r w:rsidRPr="00DA28C5">
        <w:rPr>
          <w:rFonts w:asciiTheme="majorHAnsi" w:hAnsiTheme="majorHAnsi"/>
        </w:rPr>
        <w:t>n</w:t>
      </w:r>
      <w:proofErr w:type="spellEnd"/>
      <w:r w:rsidRPr="00DA28C5">
        <w:rPr>
          <w:rFonts w:asciiTheme="majorHAnsi" w:hAnsiTheme="majorHAnsi"/>
        </w:rPr>
        <w:t xml:space="preserve"> its efforts to foster social integration, the Ahmadiyya community emphasizes religious interpretations that promote moderation. Internally, members refer to the doctrine of jihad primarily as a moral and intellectual struggle (jihad bi al-</w:t>
      </w:r>
      <w:proofErr w:type="spellStart"/>
      <w:r w:rsidRPr="00DA28C5">
        <w:rPr>
          <w:rFonts w:asciiTheme="majorHAnsi" w:hAnsiTheme="majorHAnsi"/>
        </w:rPr>
        <w:t>qalam</w:t>
      </w:r>
      <w:proofErr w:type="spellEnd"/>
      <w:r w:rsidRPr="00DA28C5">
        <w:rPr>
          <w:rFonts w:asciiTheme="majorHAnsi" w:hAnsiTheme="majorHAnsi"/>
        </w:rPr>
        <w:t>), rather than as physical violence. This understanding is interpreted as being aligned with the broader objectives of Islamic teachings that emphasize social welfare, peace, and the common good.</w:t>
      </w:r>
    </w:p>
    <w:p w14:paraId="70D007B6" w14:textId="77777777" w:rsidR="00DA28C5" w:rsidRPr="00DA28C5" w:rsidRDefault="00DA28C5" w:rsidP="00DA28C5">
      <w:pPr>
        <w:ind w:firstLine="720"/>
        <w:jc w:val="both"/>
        <w:rPr>
          <w:rFonts w:asciiTheme="majorHAnsi" w:hAnsiTheme="majorHAnsi"/>
        </w:rPr>
      </w:pPr>
      <w:r w:rsidRPr="00DA28C5">
        <w:rPr>
          <w:rFonts w:asciiTheme="majorHAnsi" w:hAnsiTheme="majorHAnsi"/>
        </w:rPr>
        <w:lastRenderedPageBreak/>
        <w:t xml:space="preserve">Externally, the community emphasizes values associated with religious moderation, including strengthening national commitment, promoting religious tolerance, and respecting local cultural traditions. The concept of </w:t>
      </w:r>
      <w:proofErr w:type="spellStart"/>
      <w:r w:rsidRPr="00DA28C5">
        <w:rPr>
          <w:rFonts w:asciiTheme="majorHAnsi" w:hAnsiTheme="majorHAnsi"/>
        </w:rPr>
        <w:t>Khilafah</w:t>
      </w:r>
      <w:proofErr w:type="spellEnd"/>
      <w:r w:rsidRPr="00DA28C5">
        <w:rPr>
          <w:rFonts w:asciiTheme="majorHAnsi" w:hAnsiTheme="majorHAnsi"/>
        </w:rPr>
        <w:t xml:space="preserve"> adopted within the community is understood primarily as a form of spiritual and moral leadership rather than as a political or militaristic institution. The following points elaborate the Ahmadiyya experience from the perspectives of spirituality, phenomenology, identity, and social integration.</w:t>
      </w:r>
    </w:p>
    <w:p w14:paraId="50749871" w14:textId="335690DE" w:rsidR="00DA28C5" w:rsidRPr="00DA28C5" w:rsidRDefault="00DA28C5" w:rsidP="00DA28C5">
      <w:pPr>
        <w:pStyle w:val="ListParagraph"/>
        <w:numPr>
          <w:ilvl w:val="0"/>
          <w:numId w:val="17"/>
        </w:numPr>
        <w:spacing w:after="0" w:line="240" w:lineRule="auto"/>
        <w:ind w:left="634"/>
        <w:jc w:val="both"/>
        <w:rPr>
          <w:rFonts w:asciiTheme="majorHAnsi" w:hAnsiTheme="majorHAnsi"/>
          <w:sz w:val="20"/>
          <w:szCs w:val="20"/>
        </w:rPr>
      </w:pPr>
      <w:r w:rsidRPr="00DA28C5">
        <w:rPr>
          <w:rFonts w:asciiTheme="majorHAnsi" w:hAnsiTheme="majorHAnsi"/>
          <w:sz w:val="20"/>
          <w:szCs w:val="20"/>
        </w:rPr>
        <w:t>When examined through a phenomenological perspective, the spirituality of Ahmadiyya members can be understood as a religious experience manifested through worship, moral formation, religious learning, and service to the wider community. For members, activities such as congregational prayer, Qur’anic recitation, supplication, and social engagement are experienced as expressions of closeness to God.</w:t>
      </w:r>
    </w:p>
    <w:p w14:paraId="078E06DA" w14:textId="28BE0620" w:rsidR="00DA28C5" w:rsidRPr="00DA28C5" w:rsidRDefault="00DA28C5" w:rsidP="00DA28C5">
      <w:pPr>
        <w:pStyle w:val="ListParagraph"/>
        <w:numPr>
          <w:ilvl w:val="0"/>
          <w:numId w:val="17"/>
        </w:numPr>
        <w:spacing w:after="0" w:line="240" w:lineRule="auto"/>
        <w:ind w:left="634"/>
        <w:jc w:val="both"/>
        <w:rPr>
          <w:rFonts w:asciiTheme="majorHAnsi" w:hAnsiTheme="majorHAnsi"/>
          <w:sz w:val="20"/>
          <w:szCs w:val="20"/>
        </w:rPr>
      </w:pPr>
      <w:r w:rsidRPr="00DA28C5">
        <w:rPr>
          <w:rFonts w:asciiTheme="majorHAnsi" w:hAnsiTheme="majorHAnsi"/>
          <w:sz w:val="20"/>
          <w:szCs w:val="20"/>
        </w:rPr>
        <w:t>From a phenomenological perspective, these experiences are not immediately evaluated in terms of whether they are theologically right or wrong. Rather, they are understood as lived experiences that shape the ways individuals interpret their own identities. Such spirituality forms a life orientation that emphasizes discipline, social concern, self-control, and service to society. This demonstrates that religious experience contains both personal and social dimensions.</w:t>
      </w:r>
    </w:p>
    <w:p w14:paraId="771F4FD4" w14:textId="3E781B5C" w:rsidR="00DA28C5" w:rsidRPr="00DA28C5" w:rsidRDefault="00DA28C5" w:rsidP="00DA28C5">
      <w:pPr>
        <w:pStyle w:val="ListParagraph"/>
        <w:numPr>
          <w:ilvl w:val="0"/>
          <w:numId w:val="17"/>
        </w:numPr>
        <w:spacing w:after="0" w:line="240" w:lineRule="auto"/>
        <w:ind w:left="634"/>
        <w:jc w:val="both"/>
        <w:rPr>
          <w:rFonts w:asciiTheme="majorHAnsi" w:hAnsiTheme="majorHAnsi"/>
          <w:sz w:val="20"/>
          <w:szCs w:val="20"/>
        </w:rPr>
      </w:pPr>
      <w:r w:rsidRPr="00DA28C5">
        <w:rPr>
          <w:rFonts w:asciiTheme="majorHAnsi" w:hAnsiTheme="majorHAnsi"/>
          <w:sz w:val="20"/>
          <w:szCs w:val="20"/>
        </w:rPr>
        <w:t>In relation to religious identity and the construction of social meaning, identity is shaped through interaction between individual beliefs and the surrounding social environment. Members of the Ahmadiyya Muslim Community construct their identities through religious symbols, da'wah activities, internal education, and community solidarity. From the perspective of social identity theory, individuals acquire a sense of belonging through their affiliation with a particular group. Such identity becomes a source of meaning, security, and behavioral orientation. Nevertheless, this identity also encounters challenges arising from theological differences with the majority of Muslims in Indonesia. These differences may influence social relations, public acceptance, and, in certain regions, access to public services. From a phenomenological perspective, such conditions constitute part of the social experiences through which the collective consciousness of community members is formed.</w:t>
      </w:r>
    </w:p>
    <w:p w14:paraId="355C4FA5" w14:textId="4482D24A" w:rsidR="00DA28C5" w:rsidRPr="00DA28C5" w:rsidRDefault="00DA28C5" w:rsidP="00DA28C5">
      <w:pPr>
        <w:pStyle w:val="ListParagraph"/>
        <w:numPr>
          <w:ilvl w:val="0"/>
          <w:numId w:val="17"/>
        </w:numPr>
        <w:spacing w:after="0" w:line="240" w:lineRule="auto"/>
        <w:ind w:left="634"/>
        <w:jc w:val="both"/>
        <w:rPr>
          <w:rFonts w:asciiTheme="majorHAnsi" w:hAnsiTheme="majorHAnsi"/>
          <w:sz w:val="20"/>
          <w:szCs w:val="20"/>
        </w:rPr>
      </w:pPr>
      <w:r w:rsidRPr="00DA28C5">
        <w:rPr>
          <w:rFonts w:asciiTheme="majorHAnsi" w:hAnsiTheme="majorHAnsi"/>
          <w:sz w:val="20"/>
          <w:szCs w:val="20"/>
        </w:rPr>
        <w:t>In terms of social integration within wider society, members of the Ahmadiyya community seek to establish harmonious relationships with people from different social and religious backgrounds. In practice, many Ahmadiyya communities participate in mutual-aid activities, blood donation drives, humanitarian assistance, environmental greening initiatives, community education, and neighborhood clean-up programs. These activities demonstrate that social interaction is not constructed solely on the basis of theological similarity, but can also develop through shared universal humanitarian values. From the perspective of the sociology of religion, such forms of social action may contribute to strengthening social cohesion and reducing horizontal conflict.</w:t>
      </w:r>
    </w:p>
    <w:p w14:paraId="31683207" w14:textId="77777777" w:rsidR="00DA28C5" w:rsidRPr="00DA28C5" w:rsidRDefault="00DA28C5" w:rsidP="00DA28C5">
      <w:pPr>
        <w:ind w:firstLine="720"/>
        <w:jc w:val="both"/>
        <w:rPr>
          <w:rFonts w:asciiTheme="majorHAnsi" w:hAnsiTheme="majorHAnsi"/>
        </w:rPr>
      </w:pPr>
    </w:p>
    <w:p w14:paraId="0553FC28" w14:textId="77777777" w:rsidR="00DA28C5" w:rsidRPr="00DA28C5" w:rsidRDefault="00DA28C5" w:rsidP="00DA28C5">
      <w:pPr>
        <w:jc w:val="both"/>
        <w:rPr>
          <w:rFonts w:asciiTheme="majorHAnsi" w:hAnsiTheme="majorHAnsi"/>
          <w:b/>
          <w:bCs/>
        </w:rPr>
      </w:pPr>
      <w:r w:rsidRPr="00DA28C5">
        <w:rPr>
          <w:rFonts w:asciiTheme="majorHAnsi" w:hAnsiTheme="majorHAnsi"/>
          <w:b/>
          <w:bCs/>
          <w:color w:val="4F6228" w:themeColor="accent3" w:themeShade="80"/>
        </w:rPr>
        <w:t>Constructing an Inclusive “Other” Identity</w:t>
      </w:r>
    </w:p>
    <w:p w14:paraId="69C81556" w14:textId="77777777" w:rsidR="00DA28C5" w:rsidRPr="00DA28C5" w:rsidRDefault="00DA28C5" w:rsidP="00DA28C5">
      <w:pPr>
        <w:ind w:firstLine="720"/>
        <w:jc w:val="both"/>
        <w:rPr>
          <w:rFonts w:asciiTheme="majorHAnsi" w:hAnsiTheme="majorHAnsi"/>
        </w:rPr>
      </w:pPr>
      <w:r w:rsidRPr="00DA28C5">
        <w:rPr>
          <w:rFonts w:asciiTheme="majorHAnsi" w:hAnsiTheme="majorHAnsi"/>
        </w:rPr>
        <w:t xml:space="preserve">The findings indicate that the religious identity of members of </w:t>
      </w:r>
      <w:proofErr w:type="spellStart"/>
      <w:r w:rsidRPr="00DA28C5">
        <w:rPr>
          <w:rFonts w:asciiTheme="majorHAnsi" w:hAnsiTheme="majorHAnsi"/>
        </w:rPr>
        <w:t>Jemaat</w:t>
      </w:r>
      <w:proofErr w:type="spellEnd"/>
      <w:r w:rsidRPr="00DA28C5">
        <w:rPr>
          <w:rFonts w:asciiTheme="majorHAnsi" w:hAnsiTheme="majorHAnsi"/>
        </w:rPr>
        <w:t xml:space="preserve"> </w:t>
      </w:r>
      <w:proofErr w:type="spellStart"/>
      <w:r w:rsidRPr="00DA28C5">
        <w:rPr>
          <w:rFonts w:asciiTheme="majorHAnsi" w:hAnsiTheme="majorHAnsi"/>
        </w:rPr>
        <w:t>Ahmadiyah</w:t>
      </w:r>
      <w:proofErr w:type="spellEnd"/>
      <w:r w:rsidRPr="00DA28C5">
        <w:rPr>
          <w:rFonts w:asciiTheme="majorHAnsi" w:hAnsiTheme="majorHAnsi"/>
        </w:rPr>
        <w:t xml:space="preserve"> Indonesia (JAI) is shaped not only through religious beliefs and internal socialization but also through their experiences of occupying a social position perceived as different from that of the Muslim majority. In the interviews, this experience emerged in the form of self-understanding as a “marginalized community” or as the Other, particularly when informants encountered theological differences, social rejection, and the need to maintain their religious convictions. However, the experience of otherness was not interpreted solely as a form of alienation leading to social withdrawal. Instead, the informants demonstrated a tendency to preserve their religious identity while simultaneously maintaining openness toward broader society through social activities, humanitarian assistance, dialogue, and communication grounded in the principle of Love for All, Hatred for None.</w:t>
      </w:r>
    </w:p>
    <w:p w14:paraId="50BEDD59" w14:textId="3C2A0E15" w:rsidR="00DA28C5" w:rsidRPr="00D314E6" w:rsidRDefault="00DA28C5" w:rsidP="00DA28C5">
      <w:pPr>
        <w:ind w:firstLine="720"/>
        <w:jc w:val="both"/>
        <w:rPr>
          <w:rFonts w:asciiTheme="majorHAnsi" w:hAnsiTheme="majorHAnsi"/>
        </w:rPr>
      </w:pPr>
      <w:r w:rsidRPr="00DA28C5">
        <w:rPr>
          <w:rFonts w:asciiTheme="majorHAnsi" w:hAnsiTheme="majorHAnsi"/>
        </w:rPr>
        <w:t>The data therefore reveal two processes occurring simultaneously: the strengthening of internal identity boundaries and the maintenance of openness in external social relations. Theological differences and minority status were found to contribute to the construction of an identity perceived as “different”; however, responses to these conditions were not entirely defensive. Rather, members developed discourses and practices of religious moderation through both online and offline spaces, allowing collective identity to be maintained while social engagement with the broader community remained possible.</w:t>
      </w:r>
    </w:p>
    <w:p w14:paraId="407DB226" w14:textId="77777777" w:rsidR="00DA28C5" w:rsidRPr="00DA28C5" w:rsidRDefault="00DA28C5" w:rsidP="00DA28C5">
      <w:pPr>
        <w:ind w:firstLine="720"/>
        <w:jc w:val="both"/>
        <w:rPr>
          <w:rFonts w:asciiTheme="majorHAnsi" w:hAnsiTheme="majorHAnsi"/>
        </w:rPr>
      </w:pPr>
      <w:r w:rsidRPr="00DA28C5">
        <w:rPr>
          <w:rFonts w:asciiTheme="majorHAnsi" w:hAnsiTheme="majorHAnsi"/>
        </w:rPr>
        <w:t xml:space="preserve">From a phenomenological perspective, the position of being the Other can be understood not merely as a social label imposed by external groups, but as part of the lived experience that shapes </w:t>
      </w:r>
      <w:r w:rsidRPr="00DA28C5">
        <w:rPr>
          <w:rFonts w:asciiTheme="majorHAnsi" w:hAnsiTheme="majorHAnsi"/>
        </w:rPr>
        <w:lastRenderedPageBreak/>
        <w:t>members’ awareness of who they are and how they exist within wider society. Experiences of difference, acceptance, and rejection become embedded in the informants’ lifeworld (Lebenswelt) and subsequently serve as important reference points for interpreting the relationship between personal identity, community membership, and the surrounding social environment. Phenomenology emphasizes that identity cannot be separated from the ways individuals experience their world; therefore, the experience of belonging to a minority group acquires different meanings for each individual depending on their histories of interaction and social experience (Van Manen, 1990; Zahavi, 2003). The findings clearly reveal this tension: members seek to maintain their religious convictions while simultaneously recognizing the need to socialize and interact with broader society. Accordingly, the identity of the Other in this study is more appropriately understood as a continuously negotiated identity rather than one characterized by complete social isolation.</w:t>
      </w:r>
    </w:p>
    <w:p w14:paraId="6BD30CD0" w14:textId="77777777" w:rsidR="00DA28C5" w:rsidRPr="00DA28C5" w:rsidRDefault="00DA28C5" w:rsidP="00DA28C5">
      <w:pPr>
        <w:ind w:firstLine="720"/>
        <w:jc w:val="both"/>
        <w:rPr>
          <w:rFonts w:asciiTheme="majorHAnsi" w:hAnsiTheme="majorHAnsi"/>
        </w:rPr>
      </w:pPr>
      <w:r w:rsidRPr="00DA28C5">
        <w:rPr>
          <w:rFonts w:asciiTheme="majorHAnsi" w:hAnsiTheme="majorHAnsi"/>
        </w:rPr>
        <w:t xml:space="preserve">This process can be further explained through Berger and </w:t>
      </w:r>
      <w:proofErr w:type="spellStart"/>
      <w:r w:rsidRPr="00DA28C5">
        <w:rPr>
          <w:rFonts w:asciiTheme="majorHAnsi" w:hAnsiTheme="majorHAnsi"/>
        </w:rPr>
        <w:t>Luckmann’s</w:t>
      </w:r>
      <w:proofErr w:type="spellEnd"/>
      <w:r w:rsidRPr="00DA28C5">
        <w:rPr>
          <w:rFonts w:asciiTheme="majorHAnsi" w:hAnsiTheme="majorHAnsi"/>
        </w:rPr>
        <w:t xml:space="preserve"> perspective on the social construction of reality. Community identity is formed through a dialectical relationship between internally constructed realities and experiences of interaction with the external social environment. Da'wah activities, internal education, religious symbols, group solidarity, and ritual practices provide mechanisms of internalization that strengthen members’ sense of belonging, while societal responses to the presence of JAI constitute an external reality that also shapes how members understand their social position (Berger &amp; </w:t>
      </w:r>
      <w:proofErr w:type="spellStart"/>
      <w:r w:rsidRPr="00DA28C5">
        <w:rPr>
          <w:rFonts w:asciiTheme="majorHAnsi" w:hAnsiTheme="majorHAnsi"/>
        </w:rPr>
        <w:t>Luckmann</w:t>
      </w:r>
      <w:proofErr w:type="spellEnd"/>
      <w:r w:rsidRPr="00DA28C5">
        <w:rPr>
          <w:rFonts w:asciiTheme="majorHAnsi" w:hAnsiTheme="majorHAnsi"/>
        </w:rPr>
        <w:t>, 1966). Consequently, an identity perceived as “different” is not produced solely from within through community teachings, but is also relationally constructed when members encounter acceptance, rejection, or social boundaries established by the wider society. The findings indicate that these differences may influence social relationships and experiences of acceptance, while internal community solidarity provides members with a sense of security and behavioral orientation. It is within this context that the identity of the Other acquires a paradoxical character: group boundaries are reinforced through experiences of difference, yet these boundaries are not necessarily translated into social separation.</w:t>
      </w:r>
    </w:p>
    <w:p w14:paraId="73A42D55" w14:textId="77777777" w:rsidR="00DA28C5" w:rsidRPr="00DA28C5" w:rsidRDefault="00DA28C5" w:rsidP="00DA28C5">
      <w:pPr>
        <w:ind w:firstLine="720"/>
        <w:jc w:val="both"/>
        <w:rPr>
          <w:rFonts w:asciiTheme="majorHAnsi" w:hAnsiTheme="majorHAnsi"/>
        </w:rPr>
      </w:pPr>
      <w:r w:rsidRPr="00DA28C5">
        <w:rPr>
          <w:rFonts w:asciiTheme="majorHAnsi" w:hAnsiTheme="majorHAnsi"/>
        </w:rPr>
        <w:t xml:space="preserve">The inclusive character of this identity becomes particularly visible when experiences of difference are translated into outward-oriented social practices. The findings document the community’s involvement in mutual-aid activities, blood donation programs, humanitarian assistance, environmental greening initiatives, community education, and neighborhood clean-up activities. These practices bring members into contact with wider society through shared humanitarian concerns rather than theological similarity alone. Interpretively, such practices demonstrate that a strong religious identity does not necessarily operate by negating or excluding the identities of others. From Heidegger’s perspective, human existence is fundamentally Being-in-the-world: individuals understand themselves through their engagement with the world and through relations of concern and care toward others. The concept of care or Sorge helps explain how identity becomes actualized through action and engagement rather than through doctrinal definition alone (Heidegger, 1962). Within this framework, JAI’s humanitarian activities can be interpreted as one of the arenas in which members negotiate their position as the Other. They do not need to eliminate theological differences in order to interact with others; rather, they construct points of convergence through social action. These findings are consistent with </w:t>
      </w:r>
      <w:proofErr w:type="spellStart"/>
      <w:r w:rsidRPr="00DA28C5">
        <w:rPr>
          <w:rFonts w:asciiTheme="majorHAnsi" w:hAnsiTheme="majorHAnsi"/>
        </w:rPr>
        <w:t>Anggraini</w:t>
      </w:r>
      <w:proofErr w:type="spellEnd"/>
      <w:r w:rsidRPr="00DA28C5">
        <w:rPr>
          <w:rFonts w:asciiTheme="majorHAnsi" w:hAnsiTheme="majorHAnsi"/>
        </w:rPr>
        <w:t xml:space="preserve"> (2017) and </w:t>
      </w:r>
      <w:proofErr w:type="spellStart"/>
      <w:r w:rsidRPr="00DA28C5">
        <w:rPr>
          <w:rFonts w:asciiTheme="majorHAnsi" w:hAnsiTheme="majorHAnsi"/>
        </w:rPr>
        <w:t>Sulistyati</w:t>
      </w:r>
      <w:proofErr w:type="spellEnd"/>
      <w:r w:rsidRPr="00DA28C5">
        <w:rPr>
          <w:rFonts w:asciiTheme="majorHAnsi" w:hAnsiTheme="majorHAnsi"/>
        </w:rPr>
        <w:t xml:space="preserve"> (2017), who highlight the significance of social interaction in shaping relations between Ahmadiyya communities and those outside the community.</w:t>
      </w:r>
    </w:p>
    <w:p w14:paraId="1741DB36" w14:textId="56A9B734" w:rsidR="00D314E6" w:rsidRPr="00D314E6" w:rsidRDefault="00DA28C5" w:rsidP="00DA28C5">
      <w:pPr>
        <w:ind w:firstLine="720"/>
        <w:jc w:val="both"/>
        <w:rPr>
          <w:rFonts w:asciiTheme="majorHAnsi" w:hAnsiTheme="majorHAnsi"/>
        </w:rPr>
      </w:pPr>
      <w:r w:rsidRPr="00DA28C5">
        <w:rPr>
          <w:rFonts w:asciiTheme="majorHAnsi" w:hAnsiTheme="majorHAnsi"/>
        </w:rPr>
        <w:t>Overall, the construction of an inclusive identity of the Other in this study demonstrates that minority identity does not operate through a simple opposition between exclusivity and assimilation. JAI members are able to maintain their religious convictions and internal solidarity while simultaneously developing social relationships based on dialogue, care, and humanitarian engagement. Inclusive identity, therefore, does not imply dissolving differences or weakening religious beliefs in order to gain acceptance from the majority. Rather, it refers to the capacity to manage identity boundaries without transforming them into absolute barriers to social interaction. The principle of Love for All, Hatred for None, discourses of religious moderation, and social engagement can be understood as both symbolic and practical resources through which members negotiate this position (Widodo &amp; Kurniawan, 2023). Nevertheless, these findings are insufficient to conclude that social engagement has eliminated stigma or produced uniform acceptance from wider society. The data more appropriately demonstrate how informants interpret and respond to their experiences of being positioned as the Other. The phenomenological contribution of this finding lies in demonstrating that experiences of marginality can function simultaneously as a source of identity reinforcement and as a reflective context that encourages the development of more open ways of relating to others.</w:t>
      </w:r>
    </w:p>
    <w:p w14:paraId="6F4677D8" w14:textId="77777777" w:rsidR="00DA28C5" w:rsidRDefault="00DA28C5" w:rsidP="00D314E6">
      <w:pPr>
        <w:jc w:val="both"/>
        <w:rPr>
          <w:rFonts w:asciiTheme="majorHAnsi" w:hAnsiTheme="majorHAnsi"/>
          <w:b/>
          <w:bCs/>
          <w:color w:val="4F6228" w:themeColor="accent3" w:themeShade="80"/>
        </w:rPr>
      </w:pPr>
    </w:p>
    <w:p w14:paraId="640567A0" w14:textId="77777777" w:rsidR="00DA28C5" w:rsidRPr="00DA28C5" w:rsidRDefault="00DA28C5" w:rsidP="00DA28C5">
      <w:pPr>
        <w:jc w:val="both"/>
        <w:rPr>
          <w:rFonts w:asciiTheme="majorHAnsi" w:hAnsiTheme="majorHAnsi"/>
          <w:b/>
          <w:bCs/>
        </w:rPr>
      </w:pPr>
      <w:r w:rsidRPr="00DA28C5">
        <w:rPr>
          <w:rFonts w:asciiTheme="majorHAnsi" w:hAnsiTheme="majorHAnsi"/>
          <w:b/>
          <w:bCs/>
          <w:color w:val="4F6228" w:themeColor="accent3" w:themeShade="80"/>
        </w:rPr>
        <w:lastRenderedPageBreak/>
        <w:t>Social Integration from the Perspective of Moderate Islam</w:t>
      </w:r>
    </w:p>
    <w:p w14:paraId="4DA0563B" w14:textId="77777777" w:rsidR="00DA28C5" w:rsidRPr="00DA28C5" w:rsidRDefault="00DA28C5" w:rsidP="00DA28C5">
      <w:pPr>
        <w:ind w:firstLine="720"/>
        <w:jc w:val="both"/>
        <w:rPr>
          <w:rFonts w:asciiTheme="majorHAnsi" w:hAnsiTheme="majorHAnsi"/>
        </w:rPr>
      </w:pPr>
      <w:r w:rsidRPr="00DA28C5">
        <w:rPr>
          <w:rFonts w:asciiTheme="majorHAnsi" w:hAnsiTheme="majorHAnsi"/>
        </w:rPr>
        <w:t xml:space="preserve">As previously noted, this form of social integration is rooted in the principle of </w:t>
      </w:r>
      <w:proofErr w:type="spellStart"/>
      <w:r w:rsidRPr="00DA28C5">
        <w:rPr>
          <w:rFonts w:asciiTheme="majorHAnsi" w:hAnsiTheme="majorHAnsi"/>
        </w:rPr>
        <w:t>wasatiyyah</w:t>
      </w:r>
      <w:proofErr w:type="spellEnd"/>
      <w:r w:rsidRPr="00DA28C5">
        <w:rPr>
          <w:rFonts w:asciiTheme="majorHAnsi" w:hAnsiTheme="majorHAnsi"/>
        </w:rPr>
        <w:t xml:space="preserve"> (Islamic moderation). The following discussion elaborates on several Qur’anic foundations and their meanings within the context of the community’s social practices.</w:t>
      </w:r>
    </w:p>
    <w:p w14:paraId="24D9F689" w14:textId="77777777" w:rsidR="00DA28C5" w:rsidRPr="00DA28C5" w:rsidRDefault="00DA28C5" w:rsidP="00DA28C5">
      <w:pPr>
        <w:pStyle w:val="ListParagraph"/>
        <w:numPr>
          <w:ilvl w:val="0"/>
          <w:numId w:val="18"/>
        </w:numPr>
        <w:spacing w:after="0" w:line="240" w:lineRule="auto"/>
        <w:ind w:left="634"/>
        <w:jc w:val="both"/>
        <w:rPr>
          <w:rFonts w:asciiTheme="majorHAnsi" w:hAnsiTheme="majorHAnsi"/>
          <w:sz w:val="20"/>
          <w:szCs w:val="20"/>
        </w:rPr>
      </w:pPr>
      <w:r w:rsidRPr="00DA28C5">
        <w:rPr>
          <w:rFonts w:asciiTheme="majorHAnsi" w:hAnsiTheme="majorHAnsi"/>
          <w:sz w:val="20"/>
          <w:szCs w:val="20"/>
        </w:rPr>
        <w:t>Inclusive Dialogue: Allah states, “Invite to the way of your Lord with wisdom and good instruction, and argue with them in a way that is best…” (Qur’an, An-Nahl 16:125). Members of the community interpret this verse not as an instruction to impose religious doctrine, but as an imperative to prioritize rational dialogue, wisdom, and exemplary conduct as the principal methods of religious engagement and da'wah. In this sense, dialogue is understood as a means of communicating religious values while maintaining respect for differences and preserving constructive social relations.</w:t>
      </w:r>
    </w:p>
    <w:p w14:paraId="58D3BE1C" w14:textId="77777777" w:rsidR="00DA28C5" w:rsidRPr="00DA28C5" w:rsidRDefault="00DA28C5" w:rsidP="00DA28C5">
      <w:pPr>
        <w:pStyle w:val="ListParagraph"/>
        <w:numPr>
          <w:ilvl w:val="0"/>
          <w:numId w:val="18"/>
        </w:numPr>
        <w:spacing w:after="0" w:line="240" w:lineRule="auto"/>
        <w:ind w:left="634"/>
        <w:jc w:val="both"/>
        <w:rPr>
          <w:rFonts w:asciiTheme="majorHAnsi" w:hAnsiTheme="majorHAnsi"/>
        </w:rPr>
      </w:pPr>
      <w:r w:rsidRPr="00DA28C5">
        <w:rPr>
          <w:rFonts w:asciiTheme="majorHAnsi" w:hAnsiTheme="majorHAnsi"/>
          <w:sz w:val="20"/>
          <w:szCs w:val="20"/>
        </w:rPr>
        <w:t>Justice without Discrimination: The principle of moderation also requires justice toward all individuals regardless of their religious or social background. The Qur’an states, “…and do not let the hatred of a people prevent you from being just…” (Qur’an, Al-</w:t>
      </w:r>
      <w:proofErr w:type="spellStart"/>
      <w:r w:rsidRPr="00DA28C5">
        <w:rPr>
          <w:rFonts w:asciiTheme="majorHAnsi" w:hAnsiTheme="majorHAnsi"/>
          <w:sz w:val="20"/>
          <w:szCs w:val="20"/>
        </w:rPr>
        <w:t>Ma’idah</w:t>
      </w:r>
      <w:proofErr w:type="spellEnd"/>
      <w:r w:rsidRPr="00DA28C5">
        <w:rPr>
          <w:rFonts w:asciiTheme="majorHAnsi" w:hAnsiTheme="majorHAnsi"/>
          <w:sz w:val="20"/>
          <w:szCs w:val="20"/>
        </w:rPr>
        <w:t xml:space="preserve"> 5:8). The community’s social practices of assisting others without discriminating on the basis of religious affiliation can therefore be interpreted as an experiential manifestation of this principle within the public sphere. From a phenomenological perspective, justice is not merely understood as an abstract normative teaching but is experienced and expressed through concrete social actions and relationships with others.</w:t>
      </w:r>
    </w:p>
    <w:p w14:paraId="7E1CB94D" w14:textId="77777777" w:rsidR="00DA28C5" w:rsidRDefault="00DA28C5" w:rsidP="00DA28C5">
      <w:pPr>
        <w:jc w:val="both"/>
        <w:rPr>
          <w:rFonts w:asciiTheme="majorHAnsi" w:hAnsiTheme="majorHAnsi"/>
        </w:rPr>
      </w:pPr>
    </w:p>
    <w:p w14:paraId="4E3117EE" w14:textId="7BCCE290" w:rsidR="00DA28C5" w:rsidRPr="00DA28C5" w:rsidRDefault="00DA28C5" w:rsidP="00DA28C5">
      <w:pPr>
        <w:jc w:val="both"/>
        <w:rPr>
          <w:rFonts w:asciiTheme="majorHAnsi" w:hAnsiTheme="majorHAnsi"/>
          <w:b/>
          <w:bCs/>
        </w:rPr>
      </w:pPr>
      <w:r w:rsidRPr="00DA28C5">
        <w:rPr>
          <w:rFonts w:asciiTheme="majorHAnsi" w:hAnsiTheme="majorHAnsi"/>
          <w:b/>
          <w:bCs/>
          <w:color w:val="4F6228" w:themeColor="accent3" w:themeShade="80"/>
        </w:rPr>
        <w:t>A Phenomenological Perspective on Ahmadiyya Social Life</w:t>
      </w:r>
    </w:p>
    <w:p w14:paraId="7B9F9597" w14:textId="77777777" w:rsidR="00DA28C5" w:rsidRPr="00DA28C5" w:rsidRDefault="00DA28C5" w:rsidP="00DA28C5">
      <w:pPr>
        <w:ind w:firstLine="720"/>
        <w:jc w:val="both"/>
        <w:rPr>
          <w:rFonts w:asciiTheme="majorHAnsi" w:hAnsiTheme="majorHAnsi"/>
        </w:rPr>
      </w:pPr>
      <w:r w:rsidRPr="00DA28C5">
        <w:rPr>
          <w:rFonts w:asciiTheme="majorHAnsi" w:hAnsiTheme="majorHAnsi"/>
        </w:rPr>
        <w:t>Phenomenology places subjective experience at the center of inquiry. Accordingly, this study seeks to understand how members of the Ahmadiyya Muslim Community interpret their spirituality, religious identity, and social life. This approach is not employed to determine whether particular theological teachings are true or false, but rather to explain how members experience and give meaning to their religious lives within a specific social context. Such an approach enables a more comprehensive understanding of the dynamic relationship between religious identity and the social integration of Ahmadiyya members.</w:t>
      </w:r>
    </w:p>
    <w:p w14:paraId="2F81E3BE" w14:textId="4A25AE5F" w:rsidR="005765C2" w:rsidRPr="00D314E6" w:rsidRDefault="00DA28C5" w:rsidP="00DA28C5">
      <w:pPr>
        <w:ind w:firstLine="720"/>
        <w:jc w:val="both"/>
        <w:rPr>
          <w:rFonts w:asciiTheme="majorHAnsi" w:hAnsiTheme="majorHAnsi"/>
        </w:rPr>
      </w:pPr>
      <w:r w:rsidRPr="00DA28C5">
        <w:rPr>
          <w:rFonts w:asciiTheme="majorHAnsi" w:hAnsiTheme="majorHAnsi"/>
        </w:rPr>
        <w:t>Within their lived experiences, members also articulate orientations that resonate with the broader ideals of religious moderation, particularly balance, tolerance, and inclusivity. They seek to present their understanding of Islam as peaceful and open to social engagement by reinterpreting religious concepts within their own theological framework and emphasizing dialogue in encounters with others. These practices demonstrate that social integration is not necessarily achieved by eliminating theological differences. Rather, it can emerge through the ability to manage differences while maintaining communication, social participation, and mutual respect. From a phenomenological standpoint, moderation is therefore meaningful not merely as an institutional discourse, but as an orientation that is experienced and enacted through members’ everyday interactions with the wider community.</w:t>
      </w:r>
    </w:p>
    <w:p w14:paraId="371D1629" w14:textId="77777777" w:rsidR="00626EAC" w:rsidRDefault="00626EAC" w:rsidP="008717A4">
      <w:pPr>
        <w:pStyle w:val="ListParagraph"/>
        <w:spacing w:line="240" w:lineRule="auto"/>
        <w:ind w:left="0" w:firstLine="630"/>
        <w:jc w:val="both"/>
        <w:rPr>
          <w:rFonts w:asciiTheme="majorHAnsi" w:hAnsiTheme="majorHAnsi"/>
          <w:lang w:val="en-US" w:eastAsia="en-US"/>
        </w:rPr>
      </w:pPr>
    </w:p>
    <w:p w14:paraId="34C2F652" w14:textId="35ADC415" w:rsidR="009F7C80" w:rsidRPr="003133B3" w:rsidRDefault="009F7C80" w:rsidP="003F2C94">
      <w:pPr>
        <w:pStyle w:val="ListParagraph"/>
        <w:numPr>
          <w:ilvl w:val="0"/>
          <w:numId w:val="4"/>
        </w:numPr>
        <w:spacing w:after="0" w:line="240" w:lineRule="auto"/>
        <w:ind w:left="360"/>
        <w:rPr>
          <w:rStyle w:val="apple-style-span"/>
          <w:rFonts w:asciiTheme="majorHAnsi" w:hAnsiTheme="majorHAnsi"/>
          <w:b/>
          <w:color w:val="4F6228" w:themeColor="accent3" w:themeShade="80"/>
          <w:lang w:val="pt-BR"/>
        </w:rPr>
      </w:pPr>
      <w:r w:rsidRPr="003133B3">
        <w:rPr>
          <w:rStyle w:val="apple-style-span"/>
          <w:rFonts w:asciiTheme="majorHAnsi" w:hAnsiTheme="majorHAnsi"/>
          <w:b/>
          <w:color w:val="4F6228" w:themeColor="accent3" w:themeShade="80"/>
          <w:sz w:val="20"/>
          <w:szCs w:val="20"/>
          <w:lang w:val="pt-BR"/>
        </w:rPr>
        <w:t>CONCLUSION</w:t>
      </w:r>
    </w:p>
    <w:p w14:paraId="11EE055E" w14:textId="77777777" w:rsidR="00560685" w:rsidRPr="00560685" w:rsidRDefault="00560685" w:rsidP="003F2C94">
      <w:pPr>
        <w:pStyle w:val="ListParagraph"/>
        <w:spacing w:after="0" w:line="240" w:lineRule="auto"/>
        <w:ind w:left="450"/>
        <w:rPr>
          <w:rStyle w:val="apple-style-span"/>
          <w:rFonts w:asciiTheme="majorHAnsi" w:hAnsiTheme="majorHAnsi"/>
          <w:b/>
          <w:color w:val="000000"/>
          <w:lang w:val="pt-BR"/>
        </w:rPr>
      </w:pPr>
    </w:p>
    <w:p w14:paraId="4F8713F6" w14:textId="77777777" w:rsidR="004270AD" w:rsidRPr="004270AD" w:rsidRDefault="004270AD" w:rsidP="004270AD">
      <w:pPr>
        <w:ind w:firstLine="720"/>
        <w:jc w:val="both"/>
        <w:rPr>
          <w:rStyle w:val="apple-style-span"/>
          <w:rFonts w:asciiTheme="majorHAnsi" w:hAnsiTheme="majorHAnsi"/>
          <w:bCs/>
          <w:color w:val="000000"/>
          <w:lang w:val="pt-BR"/>
        </w:rPr>
      </w:pPr>
      <w:r w:rsidRPr="004270AD">
        <w:rPr>
          <w:rStyle w:val="apple-style-span"/>
          <w:rFonts w:asciiTheme="majorHAnsi" w:hAnsiTheme="majorHAnsi"/>
          <w:bCs/>
          <w:color w:val="000000"/>
          <w:lang w:val="pt-BR"/>
        </w:rPr>
        <w:t>This study demonstrates that the spiritual experiences of members of Jemaat Ahmadiyah Indonesia (JAI) at Mubarak Mosque in Medan are closely connected to the formation of religious identity and to the ways in which members interpret their social relationships with people outside the community. Religious practices, spiritual guidance, internal solidarity, and social service are understood by the informants as experiences that strengthen their sense of belonging to the community while simultaneously shaping ethical orientations toward engagement with the wider social environment. Within their lived experiences, theological differences remain a source of tension and contribute to their awareness of being positioned as a distinct religious group. However, such conditions are not necessarily interpreted as reasons for withdrawing from social life. Instead, dialogue, humanitarian activities, mutual-aid initiatives, and broader forms of social participation become means through which members negotiate their identities and seek to cultivate social acceptance.</w:t>
      </w:r>
    </w:p>
    <w:p w14:paraId="0EE6A029" w14:textId="32D0BB08" w:rsidR="005765C2" w:rsidRDefault="004270AD" w:rsidP="004270AD">
      <w:pPr>
        <w:ind w:firstLine="720"/>
        <w:jc w:val="both"/>
        <w:rPr>
          <w:rStyle w:val="apple-style-span"/>
          <w:rFonts w:asciiTheme="majorHAnsi" w:hAnsiTheme="majorHAnsi"/>
          <w:bCs/>
          <w:color w:val="000000"/>
          <w:lang w:val="pt-BR"/>
        </w:rPr>
      </w:pPr>
      <w:r w:rsidRPr="004270AD">
        <w:rPr>
          <w:rStyle w:val="apple-style-span"/>
          <w:rFonts w:asciiTheme="majorHAnsi" w:hAnsiTheme="majorHAnsi"/>
          <w:bCs/>
          <w:color w:val="000000"/>
          <w:lang w:val="pt-BR"/>
        </w:rPr>
        <w:t xml:space="preserve">The relationship among spirituality, religious identity, and social integration is therefore neither automatic nor linear. Rather, it is continuously constructed through processes of interpretation, adaptation, negotiation, and social interaction embedded in everyday life. The findings should be understood as representations of the informants’ subjective experiences within the specific local context of JAI at Mubarak Mosque, Medan. They are not intended to determine the theological validity of </w:t>
      </w:r>
      <w:r w:rsidRPr="004270AD">
        <w:rPr>
          <w:rStyle w:val="apple-style-span"/>
          <w:rFonts w:asciiTheme="majorHAnsi" w:hAnsiTheme="majorHAnsi"/>
          <w:bCs/>
          <w:color w:val="000000"/>
          <w:lang w:val="pt-BR"/>
        </w:rPr>
        <w:lastRenderedPageBreak/>
        <w:t>Ahmadiyya beliefs or to be generalized to all Ahmadiyya communities in Indonesia. The study’s focus on a single location and a limited group of informants also represents an important limitation. Future research should therefore examine Ahmadiyya communities across different social and geographical contexts and incorporate the perspectives of individuals and groups outside the community. Such comparative and multi-perspective studies would provide a more comprehensive understanding of the ways religious identity, minority experience, and social integration are negotiated within Indonesia’s plural religious landscape.</w:t>
      </w:r>
    </w:p>
    <w:p w14:paraId="51138E4A" w14:textId="54F9161F" w:rsidR="009F7C80" w:rsidRDefault="009F7C80" w:rsidP="005765C2">
      <w:pPr>
        <w:jc w:val="both"/>
        <w:rPr>
          <w:rStyle w:val="apple-style-span"/>
          <w:rFonts w:asciiTheme="majorHAnsi" w:hAnsiTheme="majorHAnsi"/>
          <w:bCs/>
          <w:color w:val="000000"/>
          <w:lang w:val="pt-BR"/>
        </w:rPr>
      </w:pPr>
    </w:p>
    <w:p w14:paraId="62E703BD" w14:textId="5D20ED7B" w:rsidR="00FE6D18" w:rsidRPr="000652D5" w:rsidRDefault="0051297D" w:rsidP="00807F02">
      <w:pPr>
        <w:spacing w:line="276" w:lineRule="auto"/>
        <w:rPr>
          <w:rFonts w:asciiTheme="majorHAnsi" w:hAnsiTheme="majorHAnsi"/>
          <w:b/>
          <w:color w:val="000000"/>
          <w:sz w:val="22"/>
          <w:szCs w:val="22"/>
          <w:lang w:val="id-ID"/>
        </w:rPr>
      </w:pPr>
      <w:r w:rsidRPr="007317C8">
        <w:rPr>
          <w:rStyle w:val="apple-style-span"/>
          <w:rFonts w:asciiTheme="majorHAnsi" w:hAnsiTheme="majorHAnsi"/>
          <w:b/>
          <w:color w:val="4F6228" w:themeColor="accent3" w:themeShade="80"/>
          <w:lang w:val="pt-BR"/>
        </w:rPr>
        <w:t>R</w:t>
      </w:r>
      <w:r w:rsidRPr="007317C8">
        <w:rPr>
          <w:rStyle w:val="apple-style-span"/>
          <w:rFonts w:asciiTheme="majorHAnsi" w:hAnsiTheme="majorHAnsi"/>
          <w:b/>
          <w:color w:val="4F6228" w:themeColor="accent3" w:themeShade="80"/>
          <w:lang w:val="id-ID"/>
        </w:rPr>
        <w:t>eferences</w:t>
      </w:r>
      <w:r w:rsidR="00FE6D18" w:rsidRPr="000652D5">
        <w:rPr>
          <w:rFonts w:asciiTheme="majorHAnsi" w:hAnsiTheme="majorHAnsi"/>
          <w:sz w:val="22"/>
          <w:szCs w:val="22"/>
          <w:lang w:val="id-ID"/>
        </w:rPr>
        <w:tab/>
      </w:r>
    </w:p>
    <w:p w14:paraId="7951AD81" w14:textId="77777777" w:rsidR="004270AD" w:rsidRPr="004270AD" w:rsidRDefault="004270AD" w:rsidP="004270AD">
      <w:pPr>
        <w:pStyle w:val="ListParagraph"/>
        <w:spacing w:after="0" w:line="240" w:lineRule="auto"/>
        <w:ind w:hanging="720"/>
        <w:jc w:val="both"/>
        <w:rPr>
          <w:rFonts w:asciiTheme="majorHAnsi" w:hAnsiTheme="majorHAnsi"/>
          <w:sz w:val="20"/>
          <w:szCs w:val="20"/>
          <w:lang w:val="id-ID"/>
        </w:rPr>
      </w:pPr>
      <w:r w:rsidRPr="004270AD">
        <w:rPr>
          <w:rFonts w:asciiTheme="majorHAnsi" w:hAnsiTheme="majorHAnsi"/>
          <w:sz w:val="20"/>
          <w:szCs w:val="20"/>
          <w:lang w:val="id-ID"/>
        </w:rPr>
        <w:t>Abid, A. A. P. (2023). Agama dan multimedia (Studi pada komunitas Ahmadiyah) [Skripsi, UIN Raden Intan Lampung].</w:t>
      </w:r>
    </w:p>
    <w:p w14:paraId="61466AF1" w14:textId="77777777" w:rsidR="004270AD" w:rsidRPr="004270AD" w:rsidRDefault="004270AD" w:rsidP="004270AD">
      <w:pPr>
        <w:pStyle w:val="ListParagraph"/>
        <w:spacing w:after="0" w:line="240" w:lineRule="auto"/>
        <w:ind w:hanging="720"/>
        <w:jc w:val="both"/>
        <w:rPr>
          <w:rFonts w:asciiTheme="majorHAnsi" w:hAnsiTheme="majorHAnsi"/>
          <w:sz w:val="20"/>
          <w:szCs w:val="20"/>
          <w:lang w:val="id-ID"/>
        </w:rPr>
      </w:pPr>
      <w:r w:rsidRPr="004270AD">
        <w:rPr>
          <w:rFonts w:asciiTheme="majorHAnsi" w:hAnsiTheme="majorHAnsi"/>
          <w:sz w:val="20"/>
          <w:szCs w:val="20"/>
          <w:lang w:val="id-ID"/>
        </w:rPr>
        <w:t>Ahmadiyah.org. (2024, August 14). Agama dan multimedia: Studi kasus Gerakan Ahmadiyah. https://ahmadiyah.org</w:t>
      </w:r>
    </w:p>
    <w:p w14:paraId="34C70FBB" w14:textId="77777777" w:rsidR="004270AD" w:rsidRPr="004270AD" w:rsidRDefault="004270AD" w:rsidP="004270AD">
      <w:pPr>
        <w:pStyle w:val="ListParagraph"/>
        <w:spacing w:after="0" w:line="240" w:lineRule="auto"/>
        <w:ind w:hanging="720"/>
        <w:jc w:val="both"/>
        <w:rPr>
          <w:rFonts w:asciiTheme="majorHAnsi" w:hAnsiTheme="majorHAnsi"/>
          <w:sz w:val="20"/>
          <w:szCs w:val="20"/>
          <w:lang w:val="id-ID"/>
        </w:rPr>
      </w:pPr>
      <w:r w:rsidRPr="004270AD">
        <w:rPr>
          <w:rFonts w:asciiTheme="majorHAnsi" w:hAnsiTheme="majorHAnsi"/>
          <w:sz w:val="20"/>
          <w:szCs w:val="20"/>
          <w:lang w:val="id-ID"/>
        </w:rPr>
        <w:t>Aini, N., &amp; Said, I. G. (2025). Redefinisi konsep jihad: Relevansi gagasan Mirza Ghulam Ahmad terhadap kerukunan umat beragama di Indonesia. Prosiding Konferensi Nasional Moderasi Beragama dan Perdamaian Sosial. UIN Sunan Ampel Surabaya.</w:t>
      </w:r>
    </w:p>
    <w:p w14:paraId="216168C5" w14:textId="77777777" w:rsidR="004270AD" w:rsidRPr="004270AD" w:rsidRDefault="004270AD" w:rsidP="004270AD">
      <w:pPr>
        <w:pStyle w:val="ListParagraph"/>
        <w:spacing w:after="0" w:line="240" w:lineRule="auto"/>
        <w:ind w:hanging="720"/>
        <w:jc w:val="both"/>
        <w:rPr>
          <w:rFonts w:asciiTheme="majorHAnsi" w:hAnsiTheme="majorHAnsi"/>
          <w:sz w:val="20"/>
          <w:szCs w:val="20"/>
          <w:lang w:val="id-ID"/>
        </w:rPr>
      </w:pPr>
      <w:r w:rsidRPr="004270AD">
        <w:rPr>
          <w:rFonts w:asciiTheme="majorHAnsi" w:hAnsiTheme="majorHAnsi"/>
          <w:sz w:val="20"/>
          <w:szCs w:val="20"/>
          <w:lang w:val="id-ID"/>
        </w:rPr>
        <w:t>Anggraini, D. (2017). Interaksi sosial pengikut Ahmadiyah berbasis kearifan lokal di Kabupaten Konawe Selatan. Jurnal Etnoreflika, 2(1). https://doi.org/10.33772/etnoreflika.v2i1.37</w:t>
      </w:r>
    </w:p>
    <w:p w14:paraId="74DBB7A4" w14:textId="77777777" w:rsidR="004270AD" w:rsidRPr="004270AD" w:rsidRDefault="004270AD" w:rsidP="004270AD">
      <w:pPr>
        <w:pStyle w:val="ListParagraph"/>
        <w:spacing w:after="0" w:line="240" w:lineRule="auto"/>
        <w:ind w:hanging="720"/>
        <w:jc w:val="both"/>
        <w:rPr>
          <w:rFonts w:asciiTheme="majorHAnsi" w:hAnsiTheme="majorHAnsi"/>
          <w:sz w:val="20"/>
          <w:szCs w:val="20"/>
          <w:lang w:val="id-ID"/>
        </w:rPr>
      </w:pPr>
      <w:r w:rsidRPr="004270AD">
        <w:rPr>
          <w:rFonts w:asciiTheme="majorHAnsi" w:hAnsiTheme="majorHAnsi"/>
          <w:sz w:val="20"/>
          <w:szCs w:val="20"/>
          <w:lang w:val="id-ID"/>
        </w:rPr>
        <w:t>Berger, P. L. (1967). The sacred canopy. Anchor Books.</w:t>
      </w:r>
    </w:p>
    <w:p w14:paraId="0824A44E" w14:textId="77777777" w:rsidR="004270AD" w:rsidRPr="004270AD" w:rsidRDefault="004270AD" w:rsidP="004270AD">
      <w:pPr>
        <w:pStyle w:val="ListParagraph"/>
        <w:spacing w:after="0" w:line="240" w:lineRule="auto"/>
        <w:ind w:hanging="720"/>
        <w:jc w:val="both"/>
        <w:rPr>
          <w:rFonts w:asciiTheme="majorHAnsi" w:hAnsiTheme="majorHAnsi"/>
          <w:sz w:val="20"/>
          <w:szCs w:val="20"/>
          <w:lang w:val="id-ID"/>
        </w:rPr>
      </w:pPr>
      <w:r w:rsidRPr="004270AD">
        <w:rPr>
          <w:rFonts w:asciiTheme="majorHAnsi" w:hAnsiTheme="majorHAnsi"/>
          <w:sz w:val="20"/>
          <w:szCs w:val="20"/>
          <w:lang w:val="id-ID"/>
        </w:rPr>
        <w:t>Berger, P. L., &amp; Luckmann, T. (1966). The social construction of reality: A treatise in the sociology of knowledge. Doubleday.</w:t>
      </w:r>
    </w:p>
    <w:p w14:paraId="6030D11F" w14:textId="77777777" w:rsidR="004270AD" w:rsidRPr="004270AD" w:rsidRDefault="004270AD" w:rsidP="004270AD">
      <w:pPr>
        <w:pStyle w:val="ListParagraph"/>
        <w:spacing w:after="0" w:line="240" w:lineRule="auto"/>
        <w:ind w:hanging="720"/>
        <w:jc w:val="both"/>
        <w:rPr>
          <w:rFonts w:asciiTheme="majorHAnsi" w:hAnsiTheme="majorHAnsi"/>
          <w:sz w:val="20"/>
          <w:szCs w:val="20"/>
          <w:lang w:val="id-ID"/>
        </w:rPr>
      </w:pPr>
      <w:r w:rsidRPr="004270AD">
        <w:rPr>
          <w:rFonts w:asciiTheme="majorHAnsi" w:hAnsiTheme="majorHAnsi"/>
          <w:sz w:val="20"/>
          <w:szCs w:val="20"/>
          <w:lang w:val="id-ID"/>
        </w:rPr>
        <w:t>Creswell, J. W. (2018). Qualitative inquiry and research design (4th ed.). SAGE Publications.</w:t>
      </w:r>
    </w:p>
    <w:p w14:paraId="095CD948" w14:textId="77777777" w:rsidR="004270AD" w:rsidRPr="004270AD" w:rsidRDefault="004270AD" w:rsidP="004270AD">
      <w:pPr>
        <w:pStyle w:val="ListParagraph"/>
        <w:spacing w:after="0" w:line="240" w:lineRule="auto"/>
        <w:ind w:hanging="720"/>
        <w:jc w:val="both"/>
        <w:rPr>
          <w:rFonts w:asciiTheme="majorHAnsi" w:hAnsiTheme="majorHAnsi"/>
          <w:sz w:val="20"/>
          <w:szCs w:val="20"/>
          <w:lang w:val="id-ID"/>
        </w:rPr>
      </w:pPr>
      <w:r w:rsidRPr="004270AD">
        <w:rPr>
          <w:rFonts w:asciiTheme="majorHAnsi" w:hAnsiTheme="majorHAnsi"/>
          <w:sz w:val="20"/>
          <w:szCs w:val="20"/>
          <w:lang w:val="id-ID"/>
        </w:rPr>
        <w:t>Heidegger, M. (1962). Being and time (J. Macquarrie &amp; E. Robinson, Trans.). Harper &amp; Row.</w:t>
      </w:r>
    </w:p>
    <w:p w14:paraId="3E7EC9B1" w14:textId="77777777" w:rsidR="004270AD" w:rsidRPr="004270AD" w:rsidRDefault="004270AD" w:rsidP="004270AD">
      <w:pPr>
        <w:pStyle w:val="ListParagraph"/>
        <w:spacing w:after="0" w:line="240" w:lineRule="auto"/>
        <w:ind w:hanging="720"/>
        <w:jc w:val="both"/>
        <w:rPr>
          <w:rFonts w:asciiTheme="majorHAnsi" w:hAnsiTheme="majorHAnsi"/>
          <w:sz w:val="20"/>
          <w:szCs w:val="20"/>
          <w:lang w:val="id-ID"/>
        </w:rPr>
      </w:pPr>
      <w:r w:rsidRPr="004270AD">
        <w:rPr>
          <w:rFonts w:asciiTheme="majorHAnsi" w:hAnsiTheme="majorHAnsi"/>
          <w:sz w:val="20"/>
          <w:szCs w:val="20"/>
          <w:lang w:val="id-ID"/>
        </w:rPr>
        <w:t>Hidayat, F. (2019). Perubahan sosial-keagamaan di komunitas Ahmadiyah Dusun Krucil Kecamatan Bawang Kabupaten Banjarnegara. Jurnal Penelitian Agama, 20(1), 61–72.</w:t>
      </w:r>
    </w:p>
    <w:p w14:paraId="75A78FB1" w14:textId="77777777" w:rsidR="004270AD" w:rsidRPr="004270AD" w:rsidRDefault="004270AD" w:rsidP="004270AD">
      <w:pPr>
        <w:pStyle w:val="ListParagraph"/>
        <w:spacing w:after="0" w:line="240" w:lineRule="auto"/>
        <w:ind w:hanging="720"/>
        <w:jc w:val="both"/>
        <w:rPr>
          <w:rFonts w:asciiTheme="majorHAnsi" w:hAnsiTheme="majorHAnsi"/>
          <w:sz w:val="20"/>
          <w:szCs w:val="20"/>
          <w:lang w:val="id-ID"/>
        </w:rPr>
      </w:pPr>
      <w:r w:rsidRPr="004270AD">
        <w:rPr>
          <w:rFonts w:asciiTheme="majorHAnsi" w:hAnsiTheme="majorHAnsi"/>
          <w:sz w:val="20"/>
          <w:szCs w:val="20"/>
          <w:lang w:val="id-ID"/>
        </w:rPr>
        <w:t>Husserl, E. (1982). Ideas pertaining to a pure phenomenology and to a phenomenological philosophy. Martinus Nijhoff.</w:t>
      </w:r>
    </w:p>
    <w:p w14:paraId="1C8D9B18" w14:textId="77777777" w:rsidR="004270AD" w:rsidRPr="004270AD" w:rsidRDefault="004270AD" w:rsidP="004270AD">
      <w:pPr>
        <w:pStyle w:val="ListParagraph"/>
        <w:spacing w:after="0" w:line="240" w:lineRule="auto"/>
        <w:ind w:hanging="720"/>
        <w:jc w:val="both"/>
        <w:rPr>
          <w:rFonts w:asciiTheme="majorHAnsi" w:hAnsiTheme="majorHAnsi"/>
          <w:sz w:val="20"/>
          <w:szCs w:val="20"/>
          <w:lang w:val="id-ID"/>
        </w:rPr>
      </w:pPr>
      <w:r w:rsidRPr="004270AD">
        <w:rPr>
          <w:rFonts w:asciiTheme="majorHAnsi" w:hAnsiTheme="majorHAnsi"/>
          <w:sz w:val="20"/>
          <w:szCs w:val="20"/>
          <w:lang w:val="id-ID"/>
        </w:rPr>
        <w:t>Jalla, M. A. (2023). Pluralisme dan dakwah di masyarakat multikultural: Studi kasus pembakaran Masjid Ahmadiyah. In S. Huda (Ed.), Isu dan solusi dakwah kontemporer (pp. 89–102). UIN Sunan Ampel Press.</w:t>
      </w:r>
    </w:p>
    <w:p w14:paraId="7B270DD1" w14:textId="77777777" w:rsidR="004270AD" w:rsidRPr="004270AD" w:rsidRDefault="004270AD" w:rsidP="004270AD">
      <w:pPr>
        <w:pStyle w:val="ListParagraph"/>
        <w:spacing w:after="0" w:line="240" w:lineRule="auto"/>
        <w:ind w:hanging="720"/>
        <w:jc w:val="both"/>
        <w:rPr>
          <w:rFonts w:asciiTheme="majorHAnsi" w:hAnsiTheme="majorHAnsi"/>
          <w:sz w:val="20"/>
          <w:szCs w:val="20"/>
          <w:lang w:val="id-ID"/>
        </w:rPr>
      </w:pPr>
      <w:r w:rsidRPr="004270AD">
        <w:rPr>
          <w:rFonts w:asciiTheme="majorHAnsi" w:hAnsiTheme="majorHAnsi"/>
          <w:sz w:val="20"/>
          <w:szCs w:val="20"/>
          <w:lang w:val="id-ID"/>
        </w:rPr>
        <w:t>Luckmann, T. (1967). The invisible religion. Macmillan.</w:t>
      </w:r>
    </w:p>
    <w:p w14:paraId="4931F05F" w14:textId="77777777" w:rsidR="004270AD" w:rsidRPr="004270AD" w:rsidRDefault="004270AD" w:rsidP="004270AD">
      <w:pPr>
        <w:pStyle w:val="ListParagraph"/>
        <w:spacing w:after="0" w:line="240" w:lineRule="auto"/>
        <w:ind w:hanging="720"/>
        <w:jc w:val="both"/>
        <w:rPr>
          <w:rFonts w:asciiTheme="majorHAnsi" w:hAnsiTheme="majorHAnsi"/>
          <w:sz w:val="20"/>
          <w:szCs w:val="20"/>
          <w:lang w:val="id-ID"/>
        </w:rPr>
      </w:pPr>
      <w:r w:rsidRPr="004270AD">
        <w:rPr>
          <w:rFonts w:asciiTheme="majorHAnsi" w:hAnsiTheme="majorHAnsi"/>
          <w:sz w:val="20"/>
          <w:szCs w:val="20"/>
          <w:lang w:val="id-ID"/>
        </w:rPr>
        <w:t>Merleau-Ponty, M. (1962). Phenomenology of perception. Routledge.</w:t>
      </w:r>
    </w:p>
    <w:p w14:paraId="5F1F21ED" w14:textId="77777777" w:rsidR="004270AD" w:rsidRPr="004270AD" w:rsidRDefault="004270AD" w:rsidP="004270AD">
      <w:pPr>
        <w:pStyle w:val="ListParagraph"/>
        <w:spacing w:after="0" w:line="240" w:lineRule="auto"/>
        <w:ind w:hanging="720"/>
        <w:jc w:val="both"/>
        <w:rPr>
          <w:rFonts w:asciiTheme="majorHAnsi" w:hAnsiTheme="majorHAnsi"/>
          <w:sz w:val="20"/>
          <w:szCs w:val="20"/>
          <w:lang w:val="id-ID"/>
        </w:rPr>
      </w:pPr>
      <w:r w:rsidRPr="004270AD">
        <w:rPr>
          <w:rFonts w:asciiTheme="majorHAnsi" w:hAnsiTheme="majorHAnsi"/>
          <w:sz w:val="20"/>
          <w:szCs w:val="20"/>
          <w:lang w:val="id-ID"/>
        </w:rPr>
        <w:t>Moleong, L. J. (n.d.). Metodologi penelitian kualitatif. Remaja Rosdakarya.</w:t>
      </w:r>
    </w:p>
    <w:p w14:paraId="76DC72A3" w14:textId="77777777" w:rsidR="004270AD" w:rsidRPr="004270AD" w:rsidRDefault="004270AD" w:rsidP="004270AD">
      <w:pPr>
        <w:pStyle w:val="ListParagraph"/>
        <w:spacing w:after="0" w:line="240" w:lineRule="auto"/>
        <w:ind w:hanging="720"/>
        <w:jc w:val="both"/>
        <w:rPr>
          <w:rFonts w:asciiTheme="majorHAnsi" w:hAnsiTheme="majorHAnsi"/>
          <w:sz w:val="20"/>
          <w:szCs w:val="20"/>
          <w:lang w:val="id-ID"/>
        </w:rPr>
      </w:pPr>
      <w:r w:rsidRPr="004270AD">
        <w:rPr>
          <w:rFonts w:asciiTheme="majorHAnsi" w:hAnsiTheme="majorHAnsi"/>
          <w:sz w:val="20"/>
          <w:szCs w:val="20"/>
          <w:lang w:val="id-ID"/>
        </w:rPr>
        <w:t>Perpustakaan Universitas Padjadjaran. (2019). Sosialisasi dan enkulturasi tradisi penganut Madraisme dalam keluarga di Kampung Cireundeu, Kota Cimahi. https://lib.unpad.ac.id</w:t>
      </w:r>
    </w:p>
    <w:p w14:paraId="24B8F15A" w14:textId="77777777" w:rsidR="004270AD" w:rsidRPr="004270AD" w:rsidRDefault="004270AD" w:rsidP="004270AD">
      <w:pPr>
        <w:pStyle w:val="ListParagraph"/>
        <w:spacing w:after="0" w:line="240" w:lineRule="auto"/>
        <w:ind w:hanging="720"/>
        <w:jc w:val="both"/>
        <w:rPr>
          <w:rFonts w:asciiTheme="majorHAnsi" w:hAnsiTheme="majorHAnsi"/>
          <w:sz w:val="20"/>
          <w:szCs w:val="20"/>
          <w:lang w:val="id-ID"/>
        </w:rPr>
      </w:pPr>
      <w:r w:rsidRPr="004270AD">
        <w:rPr>
          <w:rFonts w:asciiTheme="majorHAnsi" w:hAnsiTheme="majorHAnsi"/>
          <w:sz w:val="20"/>
          <w:szCs w:val="20"/>
          <w:lang w:val="id-ID"/>
        </w:rPr>
        <w:t>Pratama, M. G. S., Ulinnuha, R., &amp; Putra, A. E. (2024). Teologi pluralis Gerakan Ahmadiyah Indonesia (GAI) di Yogyakarta. Al-Adyan: Jurnal Studi Lintas Agama, 19(1). https://doi.org/10.24042/al-adyan.v19i1.22312</w:t>
      </w:r>
    </w:p>
    <w:p w14:paraId="0554C41A" w14:textId="77777777" w:rsidR="004270AD" w:rsidRPr="004270AD" w:rsidRDefault="004270AD" w:rsidP="004270AD">
      <w:pPr>
        <w:pStyle w:val="ListParagraph"/>
        <w:spacing w:after="0" w:line="240" w:lineRule="auto"/>
        <w:ind w:hanging="720"/>
        <w:jc w:val="both"/>
        <w:rPr>
          <w:rFonts w:asciiTheme="majorHAnsi" w:hAnsiTheme="majorHAnsi"/>
          <w:sz w:val="20"/>
          <w:szCs w:val="20"/>
          <w:lang w:val="id-ID"/>
        </w:rPr>
      </w:pPr>
      <w:r w:rsidRPr="004270AD">
        <w:rPr>
          <w:rFonts w:asciiTheme="majorHAnsi" w:hAnsiTheme="majorHAnsi"/>
          <w:sz w:val="20"/>
          <w:szCs w:val="20"/>
          <w:lang w:val="id-ID"/>
        </w:rPr>
        <w:t>Schutz, A. (n.d.). The phenomenology of the social world. Northwestern University Press.</w:t>
      </w:r>
    </w:p>
    <w:p w14:paraId="67CCC29C" w14:textId="77777777" w:rsidR="004270AD" w:rsidRPr="004270AD" w:rsidRDefault="004270AD" w:rsidP="004270AD">
      <w:pPr>
        <w:pStyle w:val="ListParagraph"/>
        <w:spacing w:after="0" w:line="240" w:lineRule="auto"/>
        <w:ind w:hanging="720"/>
        <w:jc w:val="both"/>
        <w:rPr>
          <w:rFonts w:asciiTheme="majorHAnsi" w:hAnsiTheme="majorHAnsi"/>
          <w:sz w:val="20"/>
          <w:szCs w:val="20"/>
          <w:lang w:val="id-ID"/>
        </w:rPr>
      </w:pPr>
      <w:r w:rsidRPr="004270AD">
        <w:rPr>
          <w:rFonts w:asciiTheme="majorHAnsi" w:hAnsiTheme="majorHAnsi"/>
          <w:sz w:val="20"/>
          <w:szCs w:val="20"/>
          <w:lang w:val="id-ID"/>
        </w:rPr>
        <w:t>Shihab, A. (1998). Islam inklusif: Menuju sikap terbuka dalam beragama. Mizan.</w:t>
      </w:r>
    </w:p>
    <w:p w14:paraId="44D1E9FF" w14:textId="77777777" w:rsidR="004270AD" w:rsidRPr="004270AD" w:rsidRDefault="004270AD" w:rsidP="004270AD">
      <w:pPr>
        <w:pStyle w:val="ListParagraph"/>
        <w:spacing w:after="0" w:line="240" w:lineRule="auto"/>
        <w:ind w:hanging="720"/>
        <w:jc w:val="both"/>
        <w:rPr>
          <w:rFonts w:asciiTheme="majorHAnsi" w:hAnsiTheme="majorHAnsi"/>
          <w:sz w:val="20"/>
          <w:szCs w:val="20"/>
          <w:lang w:val="id-ID"/>
        </w:rPr>
      </w:pPr>
      <w:r w:rsidRPr="004270AD">
        <w:rPr>
          <w:rFonts w:asciiTheme="majorHAnsi" w:hAnsiTheme="majorHAnsi"/>
          <w:sz w:val="20"/>
          <w:szCs w:val="20"/>
          <w:lang w:val="id-ID"/>
        </w:rPr>
        <w:t>Smith, J. A., Flowers, P., &amp; Larkin, M. (n.d.). Interpretative phenomenological analysis. SAGE Publications.</w:t>
      </w:r>
    </w:p>
    <w:p w14:paraId="6C1FC120" w14:textId="77777777" w:rsidR="004270AD" w:rsidRPr="004270AD" w:rsidRDefault="004270AD" w:rsidP="004270AD">
      <w:pPr>
        <w:pStyle w:val="ListParagraph"/>
        <w:spacing w:after="0" w:line="240" w:lineRule="auto"/>
        <w:ind w:hanging="720"/>
        <w:jc w:val="both"/>
        <w:rPr>
          <w:rFonts w:asciiTheme="majorHAnsi" w:hAnsiTheme="majorHAnsi"/>
          <w:sz w:val="20"/>
          <w:szCs w:val="20"/>
          <w:lang w:val="id-ID"/>
        </w:rPr>
      </w:pPr>
      <w:r w:rsidRPr="004270AD">
        <w:rPr>
          <w:rFonts w:asciiTheme="majorHAnsi" w:hAnsiTheme="majorHAnsi"/>
          <w:sz w:val="20"/>
          <w:szCs w:val="20"/>
          <w:lang w:val="id-ID"/>
        </w:rPr>
        <w:t>Sulistyati, M. (2017). Dinamika relasi sosial-keagamaan masyarakat Ahmadiyah dan non-Ahmadiyah. Jurnal Masyarakat &amp; Budaya, 19(3), 377–394.</w:t>
      </w:r>
    </w:p>
    <w:p w14:paraId="6756BF9C" w14:textId="77777777" w:rsidR="004270AD" w:rsidRPr="004270AD" w:rsidRDefault="004270AD" w:rsidP="004270AD">
      <w:pPr>
        <w:pStyle w:val="ListParagraph"/>
        <w:spacing w:after="0" w:line="240" w:lineRule="auto"/>
        <w:ind w:hanging="720"/>
        <w:jc w:val="both"/>
        <w:rPr>
          <w:rFonts w:asciiTheme="majorHAnsi" w:hAnsiTheme="majorHAnsi"/>
          <w:sz w:val="20"/>
          <w:szCs w:val="20"/>
          <w:lang w:val="id-ID"/>
        </w:rPr>
      </w:pPr>
      <w:r w:rsidRPr="004270AD">
        <w:rPr>
          <w:rFonts w:asciiTheme="majorHAnsi" w:hAnsiTheme="majorHAnsi"/>
          <w:sz w:val="20"/>
          <w:szCs w:val="20"/>
          <w:lang w:val="id-ID"/>
        </w:rPr>
        <w:t>Transformasi jaringan kegiatan aliran agama Jemaat Ahmadiyah Provinsi Jawa Barat. (2020). Jurnal Sosial Humaniora, 11(2), 123–135.</w:t>
      </w:r>
    </w:p>
    <w:p w14:paraId="09A23E22" w14:textId="77777777" w:rsidR="004270AD" w:rsidRPr="004270AD" w:rsidRDefault="004270AD" w:rsidP="004270AD">
      <w:pPr>
        <w:pStyle w:val="ListParagraph"/>
        <w:spacing w:after="0" w:line="240" w:lineRule="auto"/>
        <w:ind w:hanging="720"/>
        <w:jc w:val="both"/>
        <w:rPr>
          <w:rFonts w:asciiTheme="majorHAnsi" w:hAnsiTheme="majorHAnsi"/>
          <w:sz w:val="20"/>
          <w:szCs w:val="20"/>
          <w:lang w:val="id-ID"/>
        </w:rPr>
      </w:pPr>
      <w:r w:rsidRPr="004270AD">
        <w:rPr>
          <w:rFonts w:asciiTheme="majorHAnsi" w:hAnsiTheme="majorHAnsi"/>
          <w:sz w:val="20"/>
          <w:szCs w:val="20"/>
          <w:lang w:val="id-ID"/>
        </w:rPr>
        <w:t>Tribrata News. (2025, January 1). PP Muhammadiyah: Penting menerapkan moderasi beragama untuk tingkatkan harmoni sosial. https://tribratanews.polri.go.id</w:t>
      </w:r>
    </w:p>
    <w:p w14:paraId="2EB1A668" w14:textId="77777777" w:rsidR="004270AD" w:rsidRPr="004270AD" w:rsidRDefault="004270AD" w:rsidP="004270AD">
      <w:pPr>
        <w:pStyle w:val="ListParagraph"/>
        <w:spacing w:after="0" w:line="240" w:lineRule="auto"/>
        <w:ind w:hanging="720"/>
        <w:jc w:val="both"/>
        <w:rPr>
          <w:rFonts w:asciiTheme="majorHAnsi" w:hAnsiTheme="majorHAnsi"/>
          <w:sz w:val="20"/>
          <w:szCs w:val="20"/>
          <w:lang w:val="id-ID"/>
        </w:rPr>
      </w:pPr>
      <w:r w:rsidRPr="004270AD">
        <w:rPr>
          <w:rFonts w:asciiTheme="majorHAnsi" w:hAnsiTheme="majorHAnsi"/>
          <w:sz w:val="20"/>
          <w:szCs w:val="20"/>
          <w:lang w:val="id-ID"/>
        </w:rPr>
        <w:t>Van Manen, M. (1990). Researching lived experience: Human science for an action sensitive pedagogy. State University of New York Press.</w:t>
      </w:r>
    </w:p>
    <w:p w14:paraId="53A3E07B" w14:textId="77777777" w:rsidR="004270AD" w:rsidRPr="004270AD" w:rsidRDefault="004270AD" w:rsidP="004270AD">
      <w:pPr>
        <w:pStyle w:val="ListParagraph"/>
        <w:spacing w:after="0" w:line="240" w:lineRule="auto"/>
        <w:ind w:hanging="720"/>
        <w:jc w:val="both"/>
        <w:rPr>
          <w:rFonts w:asciiTheme="majorHAnsi" w:hAnsiTheme="majorHAnsi"/>
          <w:sz w:val="20"/>
          <w:szCs w:val="20"/>
          <w:lang w:val="id-ID"/>
        </w:rPr>
      </w:pPr>
      <w:r w:rsidRPr="004270AD">
        <w:rPr>
          <w:rFonts w:asciiTheme="majorHAnsi" w:hAnsiTheme="majorHAnsi"/>
          <w:sz w:val="20"/>
          <w:szCs w:val="20"/>
          <w:lang w:val="id-ID"/>
        </w:rPr>
        <w:t>Warta Ahmadiyah. (2024, November 11). Komunitas Penulis Agenda 18 kunjungi Masjid Ahmadiyah Semarang, galang semangat moderasi dan toleransi. https://wartaahmadiyah.org</w:t>
      </w:r>
    </w:p>
    <w:p w14:paraId="6574C91B" w14:textId="77777777" w:rsidR="004270AD" w:rsidRPr="004270AD" w:rsidRDefault="004270AD" w:rsidP="004270AD">
      <w:pPr>
        <w:pStyle w:val="ListParagraph"/>
        <w:spacing w:after="0" w:line="240" w:lineRule="auto"/>
        <w:ind w:hanging="720"/>
        <w:jc w:val="both"/>
        <w:rPr>
          <w:rFonts w:asciiTheme="majorHAnsi" w:hAnsiTheme="majorHAnsi"/>
          <w:sz w:val="20"/>
          <w:szCs w:val="20"/>
          <w:lang w:val="id-ID"/>
        </w:rPr>
      </w:pPr>
      <w:r w:rsidRPr="004270AD">
        <w:rPr>
          <w:rFonts w:asciiTheme="majorHAnsi" w:hAnsiTheme="majorHAnsi"/>
          <w:sz w:val="20"/>
          <w:szCs w:val="20"/>
          <w:lang w:val="id-ID"/>
        </w:rPr>
        <w:t>Warta Ahmadiyah. (2025, June 13). Momen Idul Adha, Jemaat Ahmadiyah Pontianak gelar dialog lintas iman guna perkuat moderasi beragama. https://wartaahmadiyah.org</w:t>
      </w:r>
    </w:p>
    <w:p w14:paraId="4AA8709D" w14:textId="77777777" w:rsidR="004270AD" w:rsidRPr="004270AD" w:rsidRDefault="004270AD" w:rsidP="004270AD">
      <w:pPr>
        <w:pStyle w:val="ListParagraph"/>
        <w:spacing w:after="0" w:line="240" w:lineRule="auto"/>
        <w:ind w:hanging="720"/>
        <w:jc w:val="both"/>
        <w:rPr>
          <w:rFonts w:asciiTheme="majorHAnsi" w:hAnsiTheme="majorHAnsi"/>
          <w:sz w:val="20"/>
          <w:szCs w:val="20"/>
          <w:lang w:val="id-ID"/>
        </w:rPr>
      </w:pPr>
      <w:r w:rsidRPr="004270AD">
        <w:rPr>
          <w:rFonts w:asciiTheme="majorHAnsi" w:hAnsiTheme="majorHAnsi"/>
          <w:sz w:val="20"/>
          <w:szCs w:val="20"/>
          <w:lang w:val="id-ID"/>
        </w:rPr>
        <w:t>Widodo, S. A., &amp; Kurniawan, H. (2023). Moderasi beragama Ahmadiyah di ranah daring: Pergulatan identitas di ruang publik. Jurnal Penelitian Agama, 24(1), 105–122.</w:t>
      </w:r>
    </w:p>
    <w:p w14:paraId="536792A7" w14:textId="67B4A61D" w:rsidR="00D0226A" w:rsidRPr="00F93E31" w:rsidRDefault="004270AD" w:rsidP="004270AD">
      <w:pPr>
        <w:pStyle w:val="ListParagraph"/>
        <w:spacing w:after="0" w:line="240" w:lineRule="auto"/>
        <w:ind w:hanging="720"/>
        <w:jc w:val="both"/>
        <w:rPr>
          <w:rFonts w:asciiTheme="majorHAnsi" w:hAnsiTheme="majorHAnsi"/>
          <w:sz w:val="20"/>
          <w:szCs w:val="20"/>
          <w:lang w:val="id-ID"/>
        </w:rPr>
      </w:pPr>
      <w:r w:rsidRPr="004270AD">
        <w:rPr>
          <w:rFonts w:asciiTheme="majorHAnsi" w:hAnsiTheme="majorHAnsi"/>
          <w:sz w:val="20"/>
          <w:szCs w:val="20"/>
          <w:lang w:val="id-ID"/>
        </w:rPr>
        <w:t>Zahavi, D. (2003). Husserl's phenomenology. Stanford University Press.</w:t>
      </w:r>
      <w:r w:rsidR="005765C2">
        <w:rPr>
          <w:rFonts w:asciiTheme="majorHAnsi" w:hAnsiTheme="majorHAnsi"/>
          <w:sz w:val="20"/>
          <w:szCs w:val="20"/>
          <w:lang w:val="id-ID"/>
        </w:rPr>
        <w:t xml:space="preserve"> </w:t>
      </w:r>
      <w:r w:rsidR="003F2C94">
        <w:rPr>
          <w:rFonts w:asciiTheme="majorHAnsi" w:hAnsiTheme="majorHAnsi"/>
          <w:sz w:val="20"/>
          <w:szCs w:val="20"/>
          <w:lang w:val="id-ID"/>
        </w:rPr>
        <w:t xml:space="preserve"> </w:t>
      </w:r>
      <w:r w:rsidR="00112795">
        <w:rPr>
          <w:rFonts w:asciiTheme="majorHAnsi" w:hAnsiTheme="majorHAnsi"/>
          <w:sz w:val="20"/>
          <w:szCs w:val="20"/>
          <w:lang w:val="id-ID"/>
        </w:rPr>
        <w:t xml:space="preserve"> </w:t>
      </w:r>
      <w:r w:rsidR="003F2C94">
        <w:rPr>
          <w:rFonts w:asciiTheme="majorHAnsi" w:hAnsiTheme="majorHAnsi"/>
          <w:sz w:val="20"/>
          <w:szCs w:val="20"/>
          <w:lang w:val="id-ID"/>
        </w:rPr>
        <w:t xml:space="preserve"> </w:t>
      </w:r>
    </w:p>
    <w:sectPr w:rsidR="00D0226A" w:rsidRPr="00F93E31" w:rsidSect="006A7680">
      <w:headerReference w:type="even" r:id="rId15"/>
      <w:headerReference w:type="default" r:id="rId16"/>
      <w:footerReference w:type="even" r:id="rId17"/>
      <w:headerReference w:type="first" r:id="rId18"/>
      <w:footerReference w:type="first" r:id="rId19"/>
      <w:pgSz w:w="11907" w:h="16840" w:code="9"/>
      <w:pgMar w:top="1618" w:right="1418" w:bottom="1418" w:left="1701" w:header="1134" w:footer="1134" w:gutter="0"/>
      <w:pgNumType w:start="158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C4DC7" w14:textId="77777777" w:rsidR="00BD509F" w:rsidRDefault="00BD509F">
      <w:r>
        <w:separator/>
      </w:r>
    </w:p>
  </w:endnote>
  <w:endnote w:type="continuationSeparator" w:id="0">
    <w:p w14:paraId="20D0B8B7" w14:textId="77777777" w:rsidR="00BD509F" w:rsidRDefault="00BD5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NimbusRomNo9L-Medi">
    <w:panose1 w:val="00000000000000000000"/>
    <w:charset w:val="00"/>
    <w:family w:val="roman"/>
    <w:notTrueType/>
    <w:pitch w:val="default"/>
  </w:font>
  <w:font w:name="NimbusRomNo9L-Regu">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DengXian">
    <w:panose1 w:val="02010600030101010101"/>
    <w:charset w:val="86"/>
    <w:family w:val="auto"/>
    <w:pitch w:val="variable"/>
    <w:sig w:usb0="A00002BF" w:usb1="38CF7CFA" w:usb2="00000016" w:usb3="00000000" w:csb0="0004000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51296" w14:textId="38D3B894" w:rsidR="00677C83" w:rsidRPr="00D55FB4" w:rsidRDefault="00D55FB4" w:rsidP="007317C8">
    <w:pPr>
      <w:pStyle w:val="Header"/>
      <w:tabs>
        <w:tab w:val="clear" w:pos="4320"/>
        <w:tab w:val="clear" w:pos="8640"/>
      </w:tabs>
      <w:spacing w:before="240"/>
      <w:rPr>
        <w:rFonts w:ascii="Segoe UI Light" w:hAnsi="Segoe UI Light"/>
        <w:noProof/>
        <w:sz w:val="18"/>
        <w:szCs w:val="18"/>
        <w:lang w:eastAsia="en-GB"/>
      </w:rPr>
    </w:pPr>
    <w:r w:rsidRPr="00D55FB4">
      <w:rPr>
        <w:rFonts w:ascii="Segoe UI Light" w:hAnsi="Segoe UI Light"/>
        <w:noProof/>
        <w:sz w:val="18"/>
        <w:szCs w:val="18"/>
        <w:lang w:eastAsia="en-GB"/>
      </w:rPr>
      <w:t xml:space="preserve">Journal homepage: </w:t>
    </w:r>
    <w:hyperlink r:id="rId1" w:history="1">
      <w:r w:rsidRPr="00D55FB4">
        <w:rPr>
          <w:rStyle w:val="Hyperlink"/>
          <w:rFonts w:ascii="Segoe UI Light" w:hAnsi="Segoe UI Light"/>
          <w:noProof/>
          <w:sz w:val="18"/>
          <w:szCs w:val="18"/>
          <w:lang w:eastAsia="en-GB"/>
        </w:rPr>
        <w:t>http://jurnal.uinsu.ac.id/index.php/analytica/index</w:t>
      </w:r>
    </w:hyperlink>
    <w:r w:rsidRPr="00D55FB4">
      <w:rPr>
        <w:rFonts w:ascii="Segoe UI Light" w:hAnsi="Segoe UI Light"/>
        <w:noProof/>
        <w:sz w:val="18"/>
        <w:szCs w:val="18"/>
        <w:lang w:eastAsia="en-GB"/>
      </w:rPr>
      <w:t xml:space="preserve">  </w:t>
    </w:r>
    <w:r w:rsidR="00E25D36" w:rsidRPr="00D55FB4">
      <w:rPr>
        <w:noProof/>
      </w:rPr>
      <mc:AlternateContent>
        <mc:Choice Requires="wps">
          <w:drawing>
            <wp:anchor distT="4294967294" distB="4294967294" distL="114300" distR="114300" simplePos="0" relativeHeight="251655680" behindDoc="0" locked="0" layoutInCell="1" allowOverlap="1" wp14:anchorId="2B8F8991" wp14:editId="4B1F2EEE">
              <wp:simplePos x="0" y="0"/>
              <wp:positionH relativeFrom="column">
                <wp:posOffset>-12065</wp:posOffset>
              </wp:positionH>
              <wp:positionV relativeFrom="paragraph">
                <wp:posOffset>145414</wp:posOffset>
              </wp:positionV>
              <wp:extent cx="558038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2456066" id="Line 3" o:spid="_x0000_s1026" style="position:absolute;z-index:2516556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"/>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4E87E" w14:textId="403BF2F8" w:rsidR="00945230" w:rsidRDefault="00945230" w:rsidP="00945230">
    <w:pPr>
      <w:pStyle w:val="Footer"/>
      <w:pBdr>
        <w:top w:val="single" w:sz="4" w:space="1" w:color="auto"/>
      </w:pBdr>
      <w:tabs>
        <w:tab w:val="clear" w:pos="8640"/>
        <w:tab w:val="right" w:pos="8730"/>
      </w:tabs>
      <w:rPr>
        <w:rFonts w:ascii="Segoe UI Light" w:hAnsi="Segoe UI Light"/>
        <w:iCs/>
        <w:sz w:val="18"/>
        <w:szCs w:val="18"/>
      </w:rPr>
    </w:pPr>
    <w:r w:rsidRPr="00381541">
      <w:rPr>
        <w:rFonts w:ascii="Segoe UI Symbol" w:hAnsi="Segoe UI Symbol"/>
        <w:noProof/>
        <w:sz w:val="18"/>
        <w:szCs w:val="18"/>
        <w:lang w:val="id-ID" w:eastAsia="id-ID"/>
      </w:rPr>
      <w:drawing>
        <wp:anchor distT="0" distB="0" distL="114300" distR="114300" simplePos="0" relativeHeight="251675136" behindDoc="1" locked="0" layoutInCell="1" allowOverlap="1" wp14:anchorId="3C4568E7" wp14:editId="14AD18B8">
          <wp:simplePos x="0" y="0"/>
          <wp:positionH relativeFrom="margin">
            <wp:posOffset>12065</wp:posOffset>
          </wp:positionH>
          <wp:positionV relativeFrom="paragraph">
            <wp:posOffset>171450</wp:posOffset>
          </wp:positionV>
          <wp:extent cx="652780" cy="234950"/>
          <wp:effectExtent l="0" t="0" r="0" b="0"/>
          <wp:wrapNone/>
          <wp:docPr id="6386677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780" cy="234950"/>
                  </a:xfrm>
                  <a:prstGeom prst="rect">
                    <a:avLst/>
                  </a:prstGeom>
                  <a:noFill/>
                  <a:ln>
                    <a:noFill/>
                  </a:ln>
                </pic:spPr>
              </pic:pic>
            </a:graphicData>
          </a:graphic>
          <wp14:sizeRelH relativeFrom="page">
            <wp14:pctWidth>0</wp14:pctWidth>
          </wp14:sizeRelH>
          <wp14:sizeRelV relativeFrom="page">
            <wp14:pctHeight>0</wp14:pctHeight>
          </wp14:sizeRelV>
        </wp:anchor>
      </w:drawing>
    </w:r>
    <w:r w:rsidR="00D55FB4" w:rsidRPr="00D55FB4">
      <w:rPr>
        <w:rFonts w:ascii="Segoe UI Light" w:hAnsi="Segoe UI Light"/>
        <w:noProof/>
        <w:sz w:val="18"/>
        <w:szCs w:val="18"/>
        <w:lang w:eastAsia="en-GB"/>
      </w:rPr>
      <w:t>© 2026 The Author(s)</w:t>
    </w:r>
    <w:r w:rsidR="00D55FB4" w:rsidRPr="00D55FB4">
      <w:rPr>
        <w:rFonts w:ascii="Segoe UI Light" w:hAnsi="Segoe UI Light"/>
        <w:noProof/>
        <w:sz w:val="18"/>
        <w:szCs w:val="18"/>
        <w:lang w:eastAsia="en-GB"/>
      </w:rPr>
      <w:tab/>
    </w:r>
    <w:r w:rsidR="00D55FB4">
      <w:rPr>
        <w:rFonts w:ascii="Segoe UI Light" w:hAnsi="Segoe UI Light"/>
        <w:noProof/>
        <w:sz w:val="18"/>
        <w:szCs w:val="18"/>
        <w:lang w:eastAsia="en-GB"/>
      </w:rPr>
      <w:t xml:space="preserve">  </w:t>
    </w:r>
    <w:r w:rsidR="00D55FB4" w:rsidRPr="00D55FB4">
      <w:rPr>
        <w:rFonts w:ascii="Segoe UI Light" w:hAnsi="Segoe UI Light"/>
        <w:noProof/>
        <w:sz w:val="18"/>
        <w:szCs w:val="18"/>
        <w:lang w:eastAsia="en-GB"/>
      </w:rPr>
      <w:tab/>
    </w:r>
    <w:r>
      <w:rPr>
        <w:rFonts w:ascii="Segoe UI Light" w:hAnsi="Segoe UI Light"/>
        <w:noProof/>
        <w:sz w:val="18"/>
        <w:szCs w:val="18"/>
        <w:lang w:eastAsia="en-GB"/>
      </w:rPr>
      <w:t xml:space="preserve">  </w:t>
    </w:r>
    <w:r w:rsidR="00DA28C5">
      <w:rPr>
        <w:rFonts w:ascii="Segoe UI Light" w:hAnsi="Segoe UI Light"/>
        <w:iCs/>
        <w:sz w:val="18"/>
        <w:szCs w:val="18"/>
      </w:rPr>
      <w:t xml:space="preserve">M.I. Haq, N.E. </w:t>
    </w:r>
    <w:proofErr w:type="spellStart"/>
    <w:r w:rsidR="00DA28C5">
      <w:rPr>
        <w:rFonts w:ascii="Segoe UI Light" w:hAnsi="Segoe UI Light"/>
        <w:iCs/>
        <w:sz w:val="18"/>
        <w:szCs w:val="18"/>
      </w:rPr>
      <w:t>Hasibuan</w:t>
    </w:r>
    <w:proofErr w:type="spellEnd"/>
    <w:r w:rsidR="00DA28C5">
      <w:rPr>
        <w:rFonts w:ascii="Segoe UI Light" w:hAnsi="Segoe UI Light"/>
        <w:iCs/>
        <w:sz w:val="18"/>
        <w:szCs w:val="18"/>
      </w:rPr>
      <w:t xml:space="preserve"> </w:t>
    </w:r>
    <w:r w:rsidR="008A12C9">
      <w:rPr>
        <w:rFonts w:ascii="Segoe UI Light" w:hAnsi="Segoe UI Light"/>
        <w:iCs/>
        <w:sz w:val="18"/>
        <w:szCs w:val="18"/>
      </w:rPr>
      <w:t xml:space="preserve">&amp; </w:t>
    </w:r>
    <w:r w:rsidR="00DA28C5">
      <w:rPr>
        <w:rFonts w:ascii="Segoe UI Light" w:hAnsi="Segoe UI Light"/>
        <w:iCs/>
        <w:sz w:val="18"/>
        <w:szCs w:val="18"/>
      </w:rPr>
      <w:t xml:space="preserve">N.H. </w:t>
    </w:r>
    <w:proofErr w:type="spellStart"/>
    <w:r w:rsidR="00DA28C5">
      <w:rPr>
        <w:rFonts w:ascii="Segoe UI Light" w:hAnsi="Segoe UI Light"/>
        <w:iCs/>
        <w:sz w:val="18"/>
        <w:szCs w:val="18"/>
      </w:rPr>
      <w:t>Harahap</w:t>
    </w:r>
    <w:proofErr w:type="spellEnd"/>
  </w:p>
  <w:p w14:paraId="6D483D0A" w14:textId="395C1262" w:rsidR="00945230" w:rsidRPr="00945230" w:rsidRDefault="00945230" w:rsidP="00945230">
    <w:pPr>
      <w:pStyle w:val="Footer"/>
      <w:pBdr>
        <w:top w:val="single" w:sz="4" w:space="1" w:color="auto"/>
      </w:pBdr>
      <w:rPr>
        <w:rFonts w:ascii="Book Antiqua" w:hAnsi="Book Antiqua"/>
        <w:b/>
        <w:bCs/>
        <w:noProof/>
        <w:sz w:val="18"/>
        <w:szCs w:val="18"/>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54286" w14:textId="77777777" w:rsidR="00BD509F" w:rsidRDefault="00BD509F">
      <w:r>
        <w:separator/>
      </w:r>
    </w:p>
  </w:footnote>
  <w:footnote w:type="continuationSeparator" w:id="0">
    <w:p w14:paraId="35FD3277" w14:textId="77777777" w:rsidR="00BD509F" w:rsidRDefault="00BD50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2E7CC" w14:textId="190D41A0" w:rsidR="0029205E" w:rsidRDefault="0029205E" w:rsidP="000A3E15">
    <w:pPr>
      <w:pStyle w:val="Header"/>
      <w:framePr w:w="401" w:wrap="around" w:vAnchor="text" w:hAnchor="page" w:x="1876" w:y="27"/>
      <w:rPr>
        <w:rStyle w:val="PageNumber"/>
      </w:rPr>
    </w:pPr>
    <w:r>
      <w:rPr>
        <w:rStyle w:val="PageNumber"/>
      </w:rPr>
      <w:fldChar w:fldCharType="begin"/>
    </w:r>
    <w:r>
      <w:rPr>
        <w:rStyle w:val="PageNumber"/>
      </w:rPr>
      <w:instrText xml:space="preserve">PAGE  </w:instrText>
    </w:r>
    <w:r>
      <w:rPr>
        <w:rStyle w:val="PageNumber"/>
      </w:rPr>
      <w:fldChar w:fldCharType="separate"/>
    </w:r>
    <w:r w:rsidR="00D6418D">
      <w:rPr>
        <w:rStyle w:val="PageNumber"/>
        <w:noProof/>
      </w:rPr>
      <w:t>2</w:t>
    </w:r>
    <w:r>
      <w:rPr>
        <w:rStyle w:val="PageNumber"/>
      </w:rPr>
      <w:fldChar w:fldCharType="end"/>
    </w:r>
  </w:p>
  <w:p w14:paraId="17C3761F" w14:textId="47B1A70B" w:rsidR="0029205E" w:rsidRDefault="00E25D36" w:rsidP="00D6418D">
    <w:pPr>
      <w:pStyle w:val="Header"/>
      <w:tabs>
        <w:tab w:val="right" w:pos="8789"/>
      </w:tabs>
    </w:pPr>
    <w:r>
      <w:rPr>
        <w:noProof/>
      </w:rPr>
      <mc:AlternateContent>
        <mc:Choice Requires="wps">
          <w:drawing>
            <wp:anchor distT="4294967294" distB="4294967294" distL="114300" distR="114300" simplePos="0" relativeHeight="251654656" behindDoc="0" locked="0" layoutInCell="1" allowOverlap="1" wp14:anchorId="1EE3FDE2" wp14:editId="38FCADC7">
              <wp:simplePos x="0" y="0"/>
              <wp:positionH relativeFrom="column">
                <wp:posOffset>23495</wp:posOffset>
              </wp:positionH>
              <wp:positionV relativeFrom="paragraph">
                <wp:posOffset>182879</wp:posOffset>
              </wp:positionV>
              <wp:extent cx="5544820"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8C618D7"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46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" strokeweight="1pt"/>
          </w:pict>
        </mc:Fallback>
      </mc:AlternateContent>
    </w:r>
    <w:r w:rsidR="001E5A03">
      <w:t xml:space="preserve"> </w:t>
    </w:r>
    <w:r w:rsidR="0029205E">
      <w:sym w:font="Wingdings" w:char="F072"/>
    </w:r>
    <w:r w:rsidR="00300CA7">
      <w:rPr>
        <w:lang w:val="id-ID"/>
      </w:rPr>
      <w:t xml:space="preserve"> </w:t>
    </w:r>
    <w:r w:rsidR="0029205E">
      <w:tab/>
    </w:r>
    <w:r w:rsidR="00D6418D">
      <w:rPr>
        <w:lang w:val="id-ID"/>
      </w:rPr>
      <w:tab/>
    </w:r>
    <w:r w:rsidR="00C515E1" w:rsidRPr="007317C8">
      <w:rPr>
        <w:rFonts w:ascii="Segoe UI Light" w:hAnsi="Segoe UI Light" w:cs="Segoe UI Light"/>
        <w:b/>
        <w:bCs/>
        <w:sz w:val="18"/>
        <w:szCs w:val="18"/>
      </w:rPr>
      <w:t>E-ISSN 2</w:t>
    </w:r>
    <w:r w:rsidR="00D843BD" w:rsidRPr="007317C8">
      <w:rPr>
        <w:rFonts w:ascii="Segoe UI Light" w:hAnsi="Segoe UI Light" w:cs="Segoe UI Light"/>
        <w:b/>
        <w:bCs/>
        <w:sz w:val="18"/>
        <w:szCs w:val="18"/>
      </w:rPr>
      <w:t>541</w:t>
    </w:r>
    <w:r w:rsidR="00C515E1" w:rsidRPr="007317C8">
      <w:rPr>
        <w:rFonts w:ascii="Segoe UI Light" w:hAnsi="Segoe UI Light" w:cs="Segoe UI Light"/>
        <w:b/>
        <w:bCs/>
        <w:sz w:val="18"/>
        <w:szCs w:val="18"/>
      </w:rPr>
      <w:t>-5</w:t>
    </w:r>
    <w:r w:rsidR="00D843BD" w:rsidRPr="007317C8">
      <w:rPr>
        <w:rFonts w:ascii="Segoe UI Light" w:hAnsi="Segoe UI Light" w:cs="Segoe UI Light"/>
        <w:b/>
        <w:bCs/>
        <w:sz w:val="18"/>
        <w:szCs w:val="18"/>
      </w:rPr>
      <w:t>263</w:t>
    </w:r>
    <w:r w:rsidR="00C515E1" w:rsidRPr="007317C8">
      <w:rPr>
        <w:rFonts w:ascii="Segoe UI Light" w:hAnsi="Segoe UI Light" w:cs="Segoe UI Light"/>
        <w:b/>
        <w:bCs/>
        <w:sz w:val="18"/>
        <w:szCs w:val="18"/>
      </w:rPr>
      <w:t xml:space="preserve">; P-ISSN </w:t>
    </w:r>
    <w:r w:rsidR="00D843BD" w:rsidRPr="007317C8">
      <w:rPr>
        <w:rFonts w:ascii="Segoe UI Light" w:hAnsi="Segoe UI Light" w:cs="Segoe UI Light"/>
        <w:b/>
        <w:bCs/>
        <w:sz w:val="18"/>
        <w:szCs w:val="18"/>
      </w:rPr>
      <w:t>1411</w:t>
    </w:r>
    <w:r w:rsidR="00C515E1" w:rsidRPr="007317C8">
      <w:rPr>
        <w:rFonts w:ascii="Segoe UI Light" w:hAnsi="Segoe UI Light" w:cs="Segoe UI Light"/>
        <w:b/>
        <w:bCs/>
        <w:sz w:val="18"/>
        <w:szCs w:val="18"/>
      </w:rPr>
      <w:t>-</w:t>
    </w:r>
    <w:r w:rsidR="00D843BD" w:rsidRPr="007317C8">
      <w:rPr>
        <w:rFonts w:ascii="Segoe UI Light" w:hAnsi="Segoe UI Light" w:cs="Segoe UI Light"/>
        <w:b/>
        <w:bCs/>
        <w:sz w:val="18"/>
        <w:szCs w:val="18"/>
      </w:rPr>
      <w:t>4380</w:t>
    </w:r>
    <w:r w:rsidR="00C515E1" w:rsidRPr="00A43C35">
      <w:rPr>
        <w:rFonts w:ascii="Segoe UI Light" w:hAnsi="Segoe UI Light" w:cs="Segoe UI Light"/>
        <w:sz w:val="18"/>
        <w:szCs w:val="18"/>
      </w:rPr>
      <w:t xml:space="preserve">                                                                             </w:t>
    </w:r>
  </w:p>
  <w:p w14:paraId="592F1937" w14:textId="77777777" w:rsidR="00B202C3" w:rsidRDefault="00B202C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12B0F" w14:textId="2A23E8EA" w:rsidR="0029205E" w:rsidRDefault="0029205E" w:rsidP="007317C8">
    <w:pPr>
      <w:pStyle w:val="Header"/>
      <w:framePr w:wrap="around" w:vAnchor="text" w:hAnchor="page" w:x="10081" w:y="7"/>
      <w:rPr>
        <w:rStyle w:val="PageNumber"/>
      </w:rPr>
    </w:pPr>
    <w:r>
      <w:rPr>
        <w:rStyle w:val="PageNumber"/>
      </w:rPr>
      <w:fldChar w:fldCharType="begin"/>
    </w:r>
    <w:r>
      <w:rPr>
        <w:rStyle w:val="PageNumber"/>
      </w:rPr>
      <w:instrText xml:space="preserve">PAGE  </w:instrText>
    </w:r>
    <w:r>
      <w:rPr>
        <w:rStyle w:val="PageNumber"/>
      </w:rPr>
      <w:fldChar w:fldCharType="separate"/>
    </w:r>
    <w:r w:rsidR="00D6418D">
      <w:rPr>
        <w:rStyle w:val="PageNumber"/>
        <w:noProof/>
      </w:rPr>
      <w:t>7</w:t>
    </w:r>
    <w:r>
      <w:rPr>
        <w:rStyle w:val="PageNumber"/>
      </w:rPr>
      <w:fldChar w:fldCharType="end"/>
    </w:r>
  </w:p>
  <w:p w14:paraId="417D8497" w14:textId="77D19695" w:rsidR="0029205E" w:rsidRDefault="00D843BD" w:rsidP="00D843BD">
    <w:pPr>
      <w:pStyle w:val="Header"/>
      <w:pBdr>
        <w:bottom w:val="single" w:sz="4" w:space="1" w:color="auto"/>
      </w:pBdr>
      <w:tabs>
        <w:tab w:val="clear" w:pos="4320"/>
        <w:tab w:val="clear" w:pos="8640"/>
        <w:tab w:val="left" w:pos="0"/>
        <w:tab w:val="center" w:pos="5954"/>
        <w:tab w:val="left" w:pos="7938"/>
      </w:tabs>
      <w:rPr>
        <w:rFonts w:ascii="Book Antiqua" w:hAnsi="Book Antiqua"/>
        <w:b/>
        <w:bCs/>
      </w:rPr>
    </w:pPr>
    <w:r w:rsidRPr="00E23309">
      <w:rPr>
        <w:rFonts w:ascii="Book Antiqua" w:hAnsi="Book Antiqua"/>
        <w:b/>
        <w:bCs/>
        <w:color w:val="4F6228" w:themeColor="accent3" w:themeShade="80"/>
        <w:sz w:val="18"/>
        <w:szCs w:val="18"/>
      </w:rPr>
      <w:t xml:space="preserve">Journal Analytica </w:t>
    </w:r>
    <w:proofErr w:type="spellStart"/>
    <w:r w:rsidRPr="00E23309">
      <w:rPr>
        <w:rFonts w:ascii="Book Antiqua" w:hAnsi="Book Antiqua"/>
        <w:b/>
        <w:bCs/>
        <w:color w:val="4F6228" w:themeColor="accent3" w:themeShade="80"/>
        <w:sz w:val="18"/>
        <w:szCs w:val="18"/>
      </w:rPr>
      <w:t>Islamica</w:t>
    </w:r>
    <w:proofErr w:type="spellEnd"/>
    <w:r w:rsidR="0029205E" w:rsidRPr="006F4F58">
      <w:rPr>
        <w:rFonts w:ascii="Book Antiqua" w:hAnsi="Book Antiqua"/>
        <w:b/>
        <w:bCs/>
      </w:rPr>
      <w:tab/>
    </w:r>
    <w:r w:rsidR="0029205E" w:rsidRPr="006F4F58">
      <w:rPr>
        <w:rFonts w:ascii="Book Antiqua" w:hAnsi="Book Antiqua"/>
        <w:b/>
        <w:bCs/>
      </w:rPr>
      <w:tab/>
    </w:r>
    <w:r w:rsidR="007317C8">
      <w:rPr>
        <w:rFonts w:ascii="Book Antiqua" w:hAnsi="Book Antiqua"/>
        <w:b/>
        <w:bCs/>
      </w:rPr>
      <w:t xml:space="preserve">    </w:t>
    </w:r>
    <w:r w:rsidR="0029205E" w:rsidRPr="006F4F58">
      <w:rPr>
        <w:rFonts w:ascii="Book Antiqua" w:hAnsi="Book Antiqua"/>
        <w:b/>
        <w:bCs/>
      </w:rPr>
      <w:sym w:font="Wingdings" w:char="F072"/>
    </w:r>
  </w:p>
  <w:p w14:paraId="7F3350F0" w14:textId="468CB20B" w:rsidR="009175C1" w:rsidRPr="00F028DB" w:rsidRDefault="00212908" w:rsidP="00D843BD">
    <w:pPr>
      <w:pStyle w:val="Header"/>
      <w:pBdr>
        <w:bottom w:val="single" w:sz="4" w:space="1" w:color="auto"/>
      </w:pBdr>
      <w:tabs>
        <w:tab w:val="clear" w:pos="4320"/>
        <w:tab w:val="clear" w:pos="8640"/>
        <w:tab w:val="left" w:pos="0"/>
        <w:tab w:val="center" w:pos="5954"/>
        <w:tab w:val="left" w:pos="7938"/>
      </w:tabs>
      <w:rPr>
        <w:rFonts w:ascii="DengXian" w:eastAsia="DengXian" w:hAnsi="DengXian"/>
        <w:b/>
        <w:bCs/>
        <w:sz w:val="18"/>
        <w:szCs w:val="18"/>
      </w:rPr>
    </w:pPr>
    <w:r w:rsidRPr="00F028DB">
      <w:rPr>
        <w:rFonts w:ascii="DengXian" w:eastAsia="DengXian" w:hAnsi="DengXian"/>
        <w:b/>
        <w:bCs/>
        <w:sz w:val="16"/>
        <w:szCs w:val="16"/>
      </w:rPr>
      <w:t xml:space="preserve">Vol. 15 No. 4 (2026) | </w:t>
    </w:r>
    <w:r w:rsidR="009175C1" w:rsidRPr="00F028DB">
      <w:rPr>
        <w:rFonts w:ascii="DengXian" w:eastAsia="DengXian" w:hAnsi="DengXian"/>
        <w:b/>
        <w:bCs/>
        <w:sz w:val="16"/>
        <w:szCs w:val="16"/>
      </w:rPr>
      <w:t>Page: 1</w:t>
    </w:r>
    <w:r w:rsidR="009A61E1">
      <w:rPr>
        <w:rFonts w:ascii="DengXian" w:eastAsia="DengXian" w:hAnsi="DengXian"/>
        <w:b/>
        <w:bCs/>
        <w:sz w:val="16"/>
        <w:szCs w:val="16"/>
      </w:rPr>
      <w:t>5</w:t>
    </w:r>
    <w:r w:rsidR="006A7680">
      <w:rPr>
        <w:rFonts w:ascii="DengXian" w:eastAsia="DengXian" w:hAnsi="DengXian"/>
        <w:b/>
        <w:bCs/>
        <w:sz w:val="16"/>
        <w:szCs w:val="16"/>
      </w:rPr>
      <w:t>82</w:t>
    </w:r>
    <w:r w:rsidR="009175C1" w:rsidRPr="00F028DB">
      <w:rPr>
        <w:rFonts w:ascii="DengXian" w:eastAsia="DengXian" w:hAnsi="DengXian"/>
        <w:b/>
        <w:bCs/>
        <w:sz w:val="16"/>
        <w:szCs w:val="16"/>
      </w:rPr>
      <w:t>-1</w:t>
    </w:r>
    <w:r w:rsidR="009A61E1">
      <w:rPr>
        <w:rFonts w:ascii="DengXian" w:eastAsia="DengXian" w:hAnsi="DengXian"/>
        <w:b/>
        <w:bCs/>
        <w:sz w:val="16"/>
        <w:szCs w:val="16"/>
      </w:rPr>
      <w:t>5</w:t>
    </w:r>
    <w:r w:rsidR="006A7680">
      <w:rPr>
        <w:rFonts w:ascii="DengXian" w:eastAsia="DengXian" w:hAnsi="DengXian"/>
        <w:b/>
        <w:bCs/>
        <w:sz w:val="16"/>
        <w:szCs w:val="16"/>
      </w:rPr>
      <w:t>89</w:t>
    </w:r>
    <w:r w:rsidRPr="00F028DB">
      <w:rPr>
        <w:rFonts w:ascii="DengXian" w:eastAsia="DengXian" w:hAnsi="DengXian"/>
        <w:b/>
        <w:bCs/>
        <w:sz w:val="16"/>
        <w:szCs w:val="16"/>
      </w:rPr>
      <w:t xml:space="preserve"> </w:t>
    </w:r>
    <w:r w:rsidR="009175C1" w:rsidRPr="00F028DB">
      <w:rPr>
        <w:rFonts w:ascii="DengXian" w:eastAsia="DengXian" w:hAnsi="DengXian"/>
        <w:b/>
        <w:bCs/>
        <w:sz w:val="16"/>
        <w:szCs w:val="16"/>
      </w:rPr>
      <w:br/>
      <w:t xml:space="preserve">DOI: </w:t>
    </w:r>
    <w:r w:rsidR="00F308F0" w:rsidRPr="00F308F0">
      <w:rPr>
        <w:rFonts w:ascii="DengXian" w:eastAsia="DengXian" w:hAnsi="DengXian"/>
        <w:b/>
        <w:bCs/>
        <w:sz w:val="16"/>
        <w:szCs w:val="16"/>
      </w:rPr>
      <w:t>10.30829/</w:t>
    </w:r>
    <w:proofErr w:type="gramStart"/>
    <w:r w:rsidR="00F308F0" w:rsidRPr="00F308F0">
      <w:rPr>
        <w:rFonts w:ascii="DengXian" w:eastAsia="DengXian" w:hAnsi="DengXian"/>
        <w:b/>
        <w:bCs/>
        <w:sz w:val="16"/>
        <w:szCs w:val="16"/>
      </w:rPr>
      <w:t>jai.v</w:t>
    </w:r>
    <w:proofErr w:type="gramEnd"/>
    <w:r w:rsidR="00F308F0" w:rsidRPr="00F308F0">
      <w:rPr>
        <w:rFonts w:ascii="DengXian" w:eastAsia="DengXian" w:hAnsi="DengXian"/>
        <w:b/>
        <w:bCs/>
        <w:sz w:val="16"/>
        <w:szCs w:val="16"/>
      </w:rPr>
      <w:t>15i4.3</w:t>
    </w:r>
    <w:r w:rsidR="004270AD">
      <w:rPr>
        <w:rFonts w:ascii="DengXian" w:eastAsia="DengXian" w:hAnsi="DengXian"/>
        <w:b/>
        <w:bCs/>
        <w:sz w:val="16"/>
        <w:szCs w:val="16"/>
      </w:rPr>
      <w:t>0754</w:t>
    </w:r>
    <w:r w:rsidR="009175C1" w:rsidRPr="00F028DB">
      <w:rPr>
        <w:rFonts w:ascii="DengXian" w:eastAsia="DengXian" w:hAnsi="DengXian"/>
        <w:b/>
        <w:bCs/>
        <w:sz w:val="18"/>
        <w:szCs w:val="18"/>
      </w:rPr>
      <w:t xml:space="preserve"> </w:t>
    </w:r>
  </w:p>
  <w:p w14:paraId="075459CB" w14:textId="77777777" w:rsidR="0029205E" w:rsidRDefault="0029205E">
    <w:pPr>
      <w:pStyle w:val="Header"/>
      <w:ind w:right="360" w:firstLine="360"/>
      <w:rPr>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740" w:type="dxa"/>
      <w:tblInd w:w="1080" w:type="dxa"/>
      <w:shd w:val="clear" w:color="auto" w:fill="C4BC96" w:themeFill="background2" w:themeFillShade="BF"/>
      <w:tblLook w:val="04A0" w:firstRow="1" w:lastRow="0" w:firstColumn="1" w:lastColumn="0" w:noHBand="0" w:noVBand="1"/>
    </w:tblPr>
    <w:tblGrid>
      <w:gridCol w:w="7740"/>
    </w:tblGrid>
    <w:tr w:rsidR="00C814EC" w14:paraId="38AC38F3" w14:textId="77777777" w:rsidTr="00E23309">
      <w:trPr>
        <w:trHeight w:val="1408"/>
      </w:trPr>
      <w:tc>
        <w:tcPr>
          <w:tcW w:w="7740" w:type="dxa"/>
          <w:shd w:val="clear" w:color="auto" w:fill="D6E3BC" w:themeFill="accent3" w:themeFillTint="66"/>
        </w:tcPr>
        <w:p w14:paraId="1094B78F" w14:textId="186269FE" w:rsidR="00C2688B" w:rsidRPr="00932BAA" w:rsidRDefault="00D24BD0" w:rsidP="00B04415">
          <w:pPr>
            <w:pStyle w:val="Header"/>
            <w:tabs>
              <w:tab w:val="clear" w:pos="4320"/>
              <w:tab w:val="clear" w:pos="8640"/>
              <w:tab w:val="center" w:pos="4394"/>
            </w:tabs>
            <w:ind w:right="-251"/>
            <w:jc w:val="center"/>
            <w:rPr>
              <w:rFonts w:ascii="Segoe UI Light" w:hAnsi="Segoe UI Light" w:cs="Segoe UI Light"/>
              <w:b/>
              <w:sz w:val="16"/>
              <w:szCs w:val="16"/>
            </w:rPr>
          </w:pPr>
          <w:r>
            <w:rPr>
              <w:noProof/>
            </w:rPr>
            <w:drawing>
              <wp:anchor distT="0" distB="0" distL="114300" distR="114300" simplePos="0" relativeHeight="251673088" behindDoc="0" locked="0" layoutInCell="1" allowOverlap="1" wp14:anchorId="48AA9D89" wp14:editId="32A53B56">
                <wp:simplePos x="0" y="0"/>
                <wp:positionH relativeFrom="column">
                  <wp:posOffset>3759835</wp:posOffset>
                </wp:positionH>
                <wp:positionV relativeFrom="paragraph">
                  <wp:posOffset>-40640</wp:posOffset>
                </wp:positionV>
                <wp:extent cx="1098550" cy="942340"/>
                <wp:effectExtent l="0" t="0" r="6350" b="0"/>
                <wp:wrapNone/>
                <wp:docPr id="1939844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8550" cy="942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25D36">
            <w:rPr>
              <w:noProof/>
            </w:rPr>
            <w:drawing>
              <wp:anchor distT="0" distB="0" distL="114300" distR="114300" simplePos="0" relativeHeight="251657728" behindDoc="0" locked="0" layoutInCell="1" allowOverlap="1" wp14:anchorId="5358E90B" wp14:editId="18F6FF84">
                <wp:simplePos x="0" y="0"/>
                <wp:positionH relativeFrom="page">
                  <wp:posOffset>6419850</wp:posOffset>
                </wp:positionH>
                <wp:positionV relativeFrom="page">
                  <wp:posOffset>817372</wp:posOffset>
                </wp:positionV>
                <wp:extent cx="543052" cy="626706"/>
                <wp:effectExtent l="0" t="0" r="0" b="0"/>
                <wp:wrapNone/>
                <wp:docPr id="5"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srcRect l="21330" t="18960" r="19876" b="13237"/>
                        <a:stretch/>
                      </pic:blipFill>
                      <pic:spPr bwMode="auto">
                        <a:xfrm>
                          <a:off x="0" y="0"/>
                          <a:ext cx="542925" cy="62611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323415">
            <w:rPr>
              <w:rFonts w:ascii="Segoe UI Light" w:hAnsi="Segoe UI Light" w:cs="Segoe UI Light"/>
              <w:b/>
              <w:iCs/>
              <w:sz w:val="16"/>
              <w:szCs w:val="16"/>
            </w:rPr>
            <w:t xml:space="preserve">     </w:t>
          </w:r>
          <w:r w:rsidR="00C2688B">
            <w:rPr>
              <w:noProof/>
            </w:rPr>
            <w:drawing>
              <wp:anchor distT="0" distB="0" distL="114300" distR="114300" simplePos="0" relativeHeight="251672064" behindDoc="0" locked="0" layoutInCell="1" allowOverlap="1" wp14:anchorId="4E3B17CB" wp14:editId="4C0CA59B">
                <wp:simplePos x="0" y="0"/>
                <wp:positionH relativeFrom="page">
                  <wp:posOffset>6419850</wp:posOffset>
                </wp:positionH>
                <wp:positionV relativeFrom="page">
                  <wp:posOffset>817372</wp:posOffset>
                </wp:positionV>
                <wp:extent cx="543052" cy="626706"/>
                <wp:effectExtent l="0" t="0" r="0" b="0"/>
                <wp:wrapNone/>
                <wp:docPr id="6"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srcRect l="21330" t="18960" r="19876" b="13237"/>
                        <a:stretch/>
                      </pic:blipFill>
                      <pic:spPr bwMode="auto">
                        <a:xfrm>
                          <a:off x="0" y="0"/>
                          <a:ext cx="542925" cy="62611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C2688B">
            <w:rPr>
              <w:rFonts w:ascii="Segoe UI Light" w:hAnsi="Segoe UI Light" w:cs="Segoe UI Light"/>
              <w:b/>
              <w:iCs/>
              <w:sz w:val="16"/>
              <w:szCs w:val="16"/>
            </w:rPr>
            <w:t xml:space="preserve">   </w:t>
          </w:r>
        </w:p>
        <w:p w14:paraId="2F5A3CE6" w14:textId="3D6DF56D" w:rsidR="00932BAA" w:rsidRPr="00932BAA" w:rsidRDefault="00932BAA" w:rsidP="00C2688B">
          <w:pPr>
            <w:pStyle w:val="Header"/>
            <w:tabs>
              <w:tab w:val="clear" w:pos="4320"/>
              <w:tab w:val="clear" w:pos="8640"/>
              <w:tab w:val="left" w:pos="1365"/>
              <w:tab w:val="center" w:pos="4394"/>
            </w:tabs>
            <w:ind w:left="-24" w:right="2306"/>
            <w:rPr>
              <w:rFonts w:ascii="Baskerville Old Face" w:hAnsi="Baskerville Old Face"/>
              <w:b/>
              <w:sz w:val="18"/>
              <w:szCs w:val="18"/>
            </w:rPr>
          </w:pPr>
        </w:p>
        <w:p w14:paraId="33DF0C89" w14:textId="1139FD2F" w:rsidR="00932BAA" w:rsidRPr="00D24BD0" w:rsidRDefault="00C2688B" w:rsidP="00D55FB4">
          <w:pPr>
            <w:tabs>
              <w:tab w:val="left" w:pos="880"/>
              <w:tab w:val="center" w:pos="4717"/>
            </w:tabs>
            <w:ind w:left="39" w:right="1739"/>
            <w:jc w:val="center"/>
            <w:rPr>
              <w:rFonts w:ascii="Maiandra GD" w:hAnsi="Maiandra GD" w:cs="Segoe UI"/>
              <w:b/>
              <w:bCs/>
              <w:color w:val="CC9900"/>
              <w:sz w:val="36"/>
              <w:szCs w:val="36"/>
              <w:lang w:val="id-ID"/>
            </w:rPr>
          </w:pPr>
          <w:r>
            <w:rPr>
              <w:rFonts w:ascii="Segoe UI" w:hAnsi="Segoe UI" w:cs="Segoe UI"/>
              <w:b/>
              <w:bCs/>
              <w:color w:val="0D0D0D"/>
              <w:sz w:val="36"/>
              <w:szCs w:val="36"/>
            </w:rPr>
            <w:t xml:space="preserve">     </w:t>
          </w:r>
          <w:r w:rsidRPr="00E23309">
            <w:rPr>
              <w:rFonts w:ascii="Maiandra GD" w:hAnsi="Maiandra GD" w:cs="Segoe UI"/>
              <w:b/>
              <w:bCs/>
              <w:color w:val="4F6228" w:themeColor="accent3" w:themeShade="80"/>
              <w:sz w:val="36"/>
              <w:szCs w:val="36"/>
            </w:rPr>
            <w:t xml:space="preserve">Journal Analytica </w:t>
          </w:r>
          <w:proofErr w:type="spellStart"/>
          <w:r w:rsidRPr="00E23309">
            <w:rPr>
              <w:rFonts w:ascii="Maiandra GD" w:hAnsi="Maiandra GD" w:cs="Segoe UI"/>
              <w:b/>
              <w:bCs/>
              <w:color w:val="4F6228" w:themeColor="accent3" w:themeShade="80"/>
              <w:sz w:val="36"/>
              <w:szCs w:val="36"/>
            </w:rPr>
            <w:t>Islamica</w:t>
          </w:r>
          <w:proofErr w:type="spellEnd"/>
          <w:r w:rsidR="007317C8" w:rsidRPr="00E23309">
            <w:rPr>
              <w:snapToGrid w:val="0"/>
              <w:color w:val="4F6228" w:themeColor="accent3" w:themeShade="80"/>
              <w:w w:val="0"/>
              <w:sz w:val="0"/>
              <w:szCs w:val="0"/>
              <w:u w:color="000000"/>
              <w:bdr w:val="none" w:sz="0" w:space="0" w:color="000000"/>
              <w:shd w:val="clear" w:color="000000" w:fill="000000"/>
              <w:lang w:val="x-none" w:eastAsia="x-none" w:bidi="x-none"/>
            </w:rPr>
            <w:t xml:space="preserve"> </w:t>
          </w:r>
        </w:p>
        <w:p w14:paraId="0EF0BA77" w14:textId="27917686" w:rsidR="00932BAA" w:rsidRPr="00782417" w:rsidRDefault="00932BAA" w:rsidP="00C814EC">
          <w:pPr>
            <w:tabs>
              <w:tab w:val="left" w:pos="4728"/>
            </w:tabs>
            <w:ind w:right="-251"/>
            <w:jc w:val="right"/>
            <w:rPr>
              <w:rFonts w:ascii="Segoe UI" w:hAnsi="Segoe UI" w:cs="Segoe UI"/>
              <w:i/>
              <w:iCs/>
              <w:color w:val="244061"/>
              <w:sz w:val="16"/>
              <w:szCs w:val="16"/>
              <w:lang w:val="id-ID"/>
            </w:rPr>
          </w:pPr>
        </w:p>
        <w:p w14:paraId="442E20C7" w14:textId="3AFD0F37" w:rsidR="00932BAA" w:rsidRPr="00932BAA" w:rsidRDefault="00932BAA" w:rsidP="00C814EC">
          <w:pPr>
            <w:tabs>
              <w:tab w:val="left" w:pos="4728"/>
            </w:tabs>
            <w:ind w:right="-251"/>
            <w:jc w:val="right"/>
            <w:rPr>
              <w:rFonts w:ascii="Segoe UI" w:hAnsi="Segoe UI" w:cs="Segoe UI"/>
              <w:i/>
              <w:iCs/>
              <w:sz w:val="16"/>
              <w:szCs w:val="16"/>
            </w:rPr>
          </w:pPr>
        </w:p>
      </w:tc>
    </w:tr>
  </w:tbl>
  <w:p w14:paraId="4211A722" w14:textId="54812DC5" w:rsidR="00932BAA" w:rsidRPr="003C03B3" w:rsidRDefault="00D24BD0" w:rsidP="00932BAA">
    <w:pPr>
      <w:pStyle w:val="Header"/>
      <w:tabs>
        <w:tab w:val="clear" w:pos="4320"/>
        <w:tab w:val="clear" w:pos="8640"/>
        <w:tab w:val="center" w:pos="4394"/>
      </w:tabs>
      <w:rPr>
        <w:rStyle w:val="PageNumber"/>
      </w:rPr>
    </w:pPr>
    <w:r>
      <w:rPr>
        <w:noProof/>
      </w:rPr>
      <w:drawing>
        <wp:anchor distT="0" distB="0" distL="114300" distR="114300" simplePos="0" relativeHeight="251667968" behindDoc="0" locked="0" layoutInCell="1" hidden="0" allowOverlap="1" wp14:anchorId="5BF634AC" wp14:editId="3AFBC59E">
          <wp:simplePos x="0" y="0"/>
          <wp:positionH relativeFrom="column">
            <wp:posOffset>-114935</wp:posOffset>
          </wp:positionH>
          <wp:positionV relativeFrom="paragraph">
            <wp:posOffset>-896620</wp:posOffset>
          </wp:positionV>
          <wp:extent cx="793750" cy="898525"/>
          <wp:effectExtent l="0" t="0" r="6350" b="0"/>
          <wp:wrapNone/>
          <wp:docPr id="1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3"/>
                  <a:srcRect/>
                  <a:stretch>
                    <a:fillRect/>
                  </a:stretch>
                </pic:blipFill>
                <pic:spPr>
                  <a:xfrm>
                    <a:off x="0" y="0"/>
                    <a:ext cx="793750" cy="898525"/>
                  </a:xfrm>
                  <a:prstGeom prst="rect">
                    <a:avLst/>
                  </a:prstGeom>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6704" behindDoc="0" locked="0" layoutInCell="1" allowOverlap="1" wp14:anchorId="14F12F54" wp14:editId="620B4F0F">
              <wp:simplePos x="0" y="0"/>
              <wp:positionH relativeFrom="margin">
                <wp:posOffset>-145415</wp:posOffset>
              </wp:positionH>
              <wp:positionV relativeFrom="paragraph">
                <wp:posOffset>17780</wp:posOffset>
              </wp:positionV>
              <wp:extent cx="5783580" cy="12700"/>
              <wp:effectExtent l="19050" t="19050" r="26670" b="44450"/>
              <wp:wrapNone/>
              <wp:docPr id="11062132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3580" cy="12700"/>
                      </a:xfrm>
                      <a:prstGeom prst="line">
                        <a:avLst/>
                      </a:prstGeom>
                      <a:noFill/>
                      <a:ln w="41275">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603C810F" id="Straight Connector 4"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 from="-11.45pt,1.4pt" to="443.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" strokeweight="3.25pt">
              <v:shadow on="t" color="black" opacity="24903f" origin=",.5" offset="0,.55556mm"/>
              <w10:wrap anchorx="margin"/>
            </v:line>
          </w:pict>
        </mc:Fallback>
      </mc:AlternateContent>
    </w:r>
    <w:r>
      <w:rPr>
        <w:noProof/>
      </w:rPr>
      <mc:AlternateContent>
        <mc:Choice Requires="wps">
          <w:drawing>
            <wp:anchor distT="0" distB="0" distL="114300" distR="114300" simplePos="0" relativeHeight="251659776" behindDoc="0" locked="0" layoutInCell="1" allowOverlap="1" wp14:anchorId="3C9D3793" wp14:editId="21592740">
              <wp:simplePos x="0" y="0"/>
              <wp:positionH relativeFrom="margin">
                <wp:posOffset>-161925</wp:posOffset>
              </wp:positionH>
              <wp:positionV relativeFrom="paragraph">
                <wp:posOffset>-947420</wp:posOffset>
              </wp:positionV>
              <wp:extent cx="5787390" cy="12700"/>
              <wp:effectExtent l="0" t="0" r="22860" b="44450"/>
              <wp:wrapNone/>
              <wp:docPr id="248859452"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7390" cy="12700"/>
                      </a:xfrm>
                      <a:prstGeom prst="line">
                        <a:avLst/>
                      </a:prstGeom>
                      <a:noFill/>
                      <a:ln w="15875">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01FFB1B3" id="Straight Connector 6" o:spid="_x0000_s1026" style="position:absolute;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 from="-12.75pt,-74.6pt" to="442.95pt,-7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" strokeweight="1.25pt">
              <v:shadow on="t" color="black" opacity="24903f" origin=",.5" offset="0,.55556mm"/>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13489"/>
    <w:multiLevelType w:val="hybridMultilevel"/>
    <w:tmpl w:val="25C45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E3229B"/>
    <w:multiLevelType w:val="hybridMultilevel"/>
    <w:tmpl w:val="C1660B24"/>
    <w:lvl w:ilvl="0" w:tplc="C5969F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DD40AA"/>
    <w:multiLevelType w:val="hybridMultilevel"/>
    <w:tmpl w:val="821A93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99166D"/>
    <w:multiLevelType w:val="hybridMultilevel"/>
    <w:tmpl w:val="309C56E8"/>
    <w:lvl w:ilvl="0" w:tplc="786A07B4">
      <w:start w:val="1"/>
      <w:numFmt w:val="lowerLetter"/>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ADC6D3A"/>
    <w:multiLevelType w:val="hybridMultilevel"/>
    <w:tmpl w:val="2154DA1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C4F1334"/>
    <w:multiLevelType w:val="hybridMultilevel"/>
    <w:tmpl w:val="AA947D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443D26"/>
    <w:multiLevelType w:val="hybridMultilevel"/>
    <w:tmpl w:val="4CDC0A9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4A0853FC"/>
    <w:multiLevelType w:val="hybridMultilevel"/>
    <w:tmpl w:val="C9229C3A"/>
    <w:lvl w:ilvl="0" w:tplc="D4D22B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AAA3093"/>
    <w:multiLevelType w:val="hybridMultilevel"/>
    <w:tmpl w:val="57C44B84"/>
    <w:lvl w:ilvl="0" w:tplc="5308BA8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52CA544A"/>
    <w:multiLevelType w:val="singleLevel"/>
    <w:tmpl w:val="FFFFFFFF"/>
    <w:lvl w:ilvl="0">
      <w:start w:val="1"/>
      <w:numFmt w:val="decimal"/>
      <w:pStyle w:val="references"/>
      <w:lvlText w:val="[%1]"/>
      <w:lvlJc w:val="left"/>
      <w:pPr>
        <w:tabs>
          <w:tab w:val="num" w:pos="360"/>
        </w:tabs>
        <w:ind w:left="360" w:hanging="360"/>
      </w:pPr>
      <w:rPr>
        <w:rFonts w:ascii="Times New Roman" w:hAnsi="Times New Roman" w:cs="Times New Roman" w:hint="default"/>
        <w:b w:val="0"/>
        <w:i w:val="0"/>
        <w:sz w:val="16"/>
      </w:rPr>
    </w:lvl>
  </w:abstractNum>
  <w:abstractNum w:abstractNumId="10" w15:restartNumberingAfterBreak="0">
    <w:nsid w:val="5B895FED"/>
    <w:multiLevelType w:val="hybridMultilevel"/>
    <w:tmpl w:val="16BA6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6148B7"/>
    <w:multiLevelType w:val="hybridMultilevel"/>
    <w:tmpl w:val="AE2AF7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CDE03C8"/>
    <w:multiLevelType w:val="hybridMultilevel"/>
    <w:tmpl w:val="23BEB2EA"/>
    <w:lvl w:ilvl="0" w:tplc="FF4A68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2F80515"/>
    <w:multiLevelType w:val="singleLevel"/>
    <w:tmpl w:val="FFFFFFFF"/>
    <w:lvl w:ilvl="0">
      <w:start w:val="1"/>
      <w:numFmt w:val="decimal"/>
      <w:pStyle w:val="yange2"/>
      <w:lvlText w:val="%1."/>
      <w:lvlJc w:val="left"/>
      <w:pPr>
        <w:tabs>
          <w:tab w:val="num" w:pos="360"/>
        </w:tabs>
        <w:ind w:left="360" w:hanging="360"/>
      </w:pPr>
      <w:rPr>
        <w:rFonts w:cs="Times New Roman"/>
      </w:rPr>
    </w:lvl>
  </w:abstractNum>
  <w:abstractNum w:abstractNumId="14" w15:restartNumberingAfterBreak="0">
    <w:nsid w:val="63A7374E"/>
    <w:multiLevelType w:val="hybridMultilevel"/>
    <w:tmpl w:val="E4AE74FE"/>
    <w:lvl w:ilvl="0" w:tplc="786A07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B0A3B17"/>
    <w:multiLevelType w:val="multilevel"/>
    <w:tmpl w:val="088E8D4A"/>
    <w:lvl w:ilvl="0">
      <w:start w:val="1"/>
      <w:numFmt w:val="decimal"/>
      <w:lvlText w:val="%1."/>
      <w:lvlJc w:val="left"/>
      <w:pPr>
        <w:ind w:left="786" w:hanging="360"/>
      </w:pPr>
      <w:rPr>
        <w:rFonts w:ascii="Times New Roman" w:hAnsi="Times New Roman" w:cs="Times New Roman" w:hint="default"/>
        <w:b/>
        <w:i w:val="0"/>
        <w:color w:val="4F6228" w:themeColor="accent3" w:themeShade="80"/>
        <w:sz w:val="20"/>
      </w:rPr>
    </w:lvl>
    <w:lvl w:ilvl="1">
      <w:start w:val="5"/>
      <w:numFmt w:val="decimal"/>
      <w:isLgl/>
      <w:lvlText w:val="%1.%2"/>
      <w:lvlJc w:val="left"/>
      <w:pPr>
        <w:ind w:left="810" w:hanging="360"/>
      </w:pPr>
      <w:rPr>
        <w:rFonts w:cs="Times New Roman" w:hint="default"/>
      </w:rPr>
    </w:lvl>
    <w:lvl w:ilvl="2">
      <w:start w:val="1"/>
      <w:numFmt w:val="decimal"/>
      <w:isLgl/>
      <w:lvlText w:val="%1.%2.%3"/>
      <w:lvlJc w:val="left"/>
      <w:pPr>
        <w:ind w:left="1194" w:hanging="720"/>
      </w:pPr>
      <w:rPr>
        <w:rFonts w:cs="Times New Roman" w:hint="default"/>
      </w:rPr>
    </w:lvl>
    <w:lvl w:ilvl="3">
      <w:start w:val="1"/>
      <w:numFmt w:val="decimal"/>
      <w:isLgl/>
      <w:lvlText w:val="%1.%2.%3.%4"/>
      <w:lvlJc w:val="left"/>
      <w:pPr>
        <w:ind w:left="1218" w:hanging="720"/>
      </w:pPr>
      <w:rPr>
        <w:rFonts w:cs="Times New Roman" w:hint="default"/>
      </w:rPr>
    </w:lvl>
    <w:lvl w:ilvl="4">
      <w:start w:val="1"/>
      <w:numFmt w:val="decimal"/>
      <w:isLgl/>
      <w:lvlText w:val="%1.%2.%3.%4.%5"/>
      <w:lvlJc w:val="left"/>
      <w:pPr>
        <w:ind w:left="1242" w:hanging="720"/>
      </w:pPr>
      <w:rPr>
        <w:rFonts w:cs="Times New Roman" w:hint="default"/>
      </w:rPr>
    </w:lvl>
    <w:lvl w:ilvl="5">
      <w:start w:val="1"/>
      <w:numFmt w:val="decimal"/>
      <w:isLgl/>
      <w:lvlText w:val="%1.%2.%3.%4.%5.%6"/>
      <w:lvlJc w:val="left"/>
      <w:pPr>
        <w:ind w:left="1626" w:hanging="1080"/>
      </w:pPr>
      <w:rPr>
        <w:rFonts w:cs="Times New Roman" w:hint="default"/>
      </w:rPr>
    </w:lvl>
    <w:lvl w:ilvl="6">
      <w:start w:val="1"/>
      <w:numFmt w:val="decimal"/>
      <w:isLgl/>
      <w:lvlText w:val="%1.%2.%3.%4.%5.%6.%7"/>
      <w:lvlJc w:val="left"/>
      <w:pPr>
        <w:ind w:left="1650" w:hanging="1080"/>
      </w:pPr>
      <w:rPr>
        <w:rFonts w:cs="Times New Roman" w:hint="default"/>
      </w:rPr>
    </w:lvl>
    <w:lvl w:ilvl="7">
      <w:start w:val="1"/>
      <w:numFmt w:val="decimal"/>
      <w:isLgl/>
      <w:lvlText w:val="%1.%2.%3.%4.%5.%6.%7.%8"/>
      <w:lvlJc w:val="left"/>
      <w:pPr>
        <w:ind w:left="2034" w:hanging="1440"/>
      </w:pPr>
      <w:rPr>
        <w:rFonts w:cs="Times New Roman" w:hint="default"/>
      </w:rPr>
    </w:lvl>
    <w:lvl w:ilvl="8">
      <w:start w:val="1"/>
      <w:numFmt w:val="decimal"/>
      <w:isLgl/>
      <w:lvlText w:val="%1.%2.%3.%4.%5.%6.%7.%8.%9"/>
      <w:lvlJc w:val="left"/>
      <w:pPr>
        <w:ind w:left="2058" w:hanging="1440"/>
      </w:pPr>
      <w:rPr>
        <w:rFonts w:cs="Times New Roman" w:hint="default"/>
      </w:rPr>
    </w:lvl>
  </w:abstractNum>
  <w:abstractNum w:abstractNumId="16" w15:restartNumberingAfterBreak="0">
    <w:nsid w:val="6CD32DA8"/>
    <w:multiLevelType w:val="singleLevel"/>
    <w:tmpl w:val="FFFFFFFF"/>
    <w:lvl w:ilvl="0">
      <w:start w:val="1"/>
      <w:numFmt w:val="upperRoman"/>
      <w:pStyle w:val="tablehead"/>
      <w:lvlText w:val="TABLE %1. "/>
      <w:lvlJc w:val="left"/>
      <w:pPr>
        <w:tabs>
          <w:tab w:val="num" w:pos="1080"/>
        </w:tabs>
      </w:pPr>
      <w:rPr>
        <w:rFonts w:ascii="Times New Roman" w:hAnsi="Times New Roman" w:cs="Times New Roman" w:hint="default"/>
        <w:b w:val="0"/>
        <w:i w:val="0"/>
        <w:sz w:val="16"/>
      </w:rPr>
    </w:lvl>
  </w:abstractNum>
  <w:abstractNum w:abstractNumId="17" w15:restartNumberingAfterBreak="0">
    <w:nsid w:val="6EC2562A"/>
    <w:multiLevelType w:val="hybridMultilevel"/>
    <w:tmpl w:val="B54C9326"/>
    <w:lvl w:ilvl="0" w:tplc="5B04371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1238131155">
    <w:abstractNumId w:val="13"/>
  </w:num>
  <w:num w:numId="2" w16cid:durableId="2108574583">
    <w:abstractNumId w:val="9"/>
  </w:num>
  <w:num w:numId="3" w16cid:durableId="188952758">
    <w:abstractNumId w:val="16"/>
  </w:num>
  <w:num w:numId="4" w16cid:durableId="108403944">
    <w:abstractNumId w:val="15"/>
  </w:num>
  <w:num w:numId="5" w16cid:durableId="2042586700">
    <w:abstractNumId w:val="6"/>
  </w:num>
  <w:num w:numId="6" w16cid:durableId="1342274544">
    <w:abstractNumId w:val="5"/>
  </w:num>
  <w:num w:numId="7" w16cid:durableId="260994931">
    <w:abstractNumId w:val="10"/>
  </w:num>
  <w:num w:numId="8" w16cid:durableId="1050149461">
    <w:abstractNumId w:val="2"/>
  </w:num>
  <w:num w:numId="9" w16cid:durableId="822157382">
    <w:abstractNumId w:val="0"/>
  </w:num>
  <w:num w:numId="10" w16cid:durableId="584648688">
    <w:abstractNumId w:val="8"/>
  </w:num>
  <w:num w:numId="11" w16cid:durableId="33622690">
    <w:abstractNumId w:val="4"/>
  </w:num>
  <w:num w:numId="12" w16cid:durableId="103621993">
    <w:abstractNumId w:val="1"/>
  </w:num>
  <w:num w:numId="13" w16cid:durableId="2046633239">
    <w:abstractNumId w:val="17"/>
  </w:num>
  <w:num w:numId="14" w16cid:durableId="1004937921">
    <w:abstractNumId w:val="12"/>
  </w:num>
  <w:num w:numId="15" w16cid:durableId="1081829922">
    <w:abstractNumId w:val="7"/>
  </w:num>
  <w:num w:numId="16" w16cid:durableId="185559813">
    <w:abstractNumId w:val="11"/>
  </w:num>
  <w:num w:numId="17" w16cid:durableId="662243189">
    <w:abstractNumId w:val="14"/>
  </w:num>
  <w:num w:numId="18" w16cid:durableId="2126000141">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OwNDE2MDQ1NTMwNDJU0lEKTi0uzszPAykwqQUAvehUUiwAAAA="/>
  </w:docVars>
  <w:rsids>
    <w:rsidRoot w:val="000E0F8C"/>
    <w:rsid w:val="00013534"/>
    <w:rsid w:val="00016977"/>
    <w:rsid w:val="000241DD"/>
    <w:rsid w:val="0003039B"/>
    <w:rsid w:val="00034B0E"/>
    <w:rsid w:val="00045C12"/>
    <w:rsid w:val="0005696D"/>
    <w:rsid w:val="00057093"/>
    <w:rsid w:val="00061EEC"/>
    <w:rsid w:val="000652D5"/>
    <w:rsid w:val="0007189C"/>
    <w:rsid w:val="00072C9C"/>
    <w:rsid w:val="0007489D"/>
    <w:rsid w:val="00080E93"/>
    <w:rsid w:val="000957E5"/>
    <w:rsid w:val="000A0C4A"/>
    <w:rsid w:val="000A3E15"/>
    <w:rsid w:val="000A7EEF"/>
    <w:rsid w:val="000B79FC"/>
    <w:rsid w:val="000C0BD8"/>
    <w:rsid w:val="000C2097"/>
    <w:rsid w:val="000C3804"/>
    <w:rsid w:val="000D5B4C"/>
    <w:rsid w:val="000E0F8C"/>
    <w:rsid w:val="000E340A"/>
    <w:rsid w:val="000F594F"/>
    <w:rsid w:val="00101A2D"/>
    <w:rsid w:val="001022D2"/>
    <w:rsid w:val="00106594"/>
    <w:rsid w:val="001121BC"/>
    <w:rsid w:val="00112795"/>
    <w:rsid w:val="001269B6"/>
    <w:rsid w:val="001336B6"/>
    <w:rsid w:val="0014221D"/>
    <w:rsid w:val="001506EF"/>
    <w:rsid w:val="00154A29"/>
    <w:rsid w:val="00154B44"/>
    <w:rsid w:val="00157A06"/>
    <w:rsid w:val="00163405"/>
    <w:rsid w:val="00163D68"/>
    <w:rsid w:val="001738AB"/>
    <w:rsid w:val="00176D52"/>
    <w:rsid w:val="0018024A"/>
    <w:rsid w:val="00195341"/>
    <w:rsid w:val="001A0100"/>
    <w:rsid w:val="001A5545"/>
    <w:rsid w:val="001B02B4"/>
    <w:rsid w:val="001B648B"/>
    <w:rsid w:val="001B6E95"/>
    <w:rsid w:val="001C348D"/>
    <w:rsid w:val="001C5A0C"/>
    <w:rsid w:val="001C7361"/>
    <w:rsid w:val="001D0654"/>
    <w:rsid w:val="001E5A03"/>
    <w:rsid w:val="001F4E3F"/>
    <w:rsid w:val="002013DA"/>
    <w:rsid w:val="00203EEB"/>
    <w:rsid w:val="00207E66"/>
    <w:rsid w:val="0021221C"/>
    <w:rsid w:val="00212908"/>
    <w:rsid w:val="00213A49"/>
    <w:rsid w:val="00230936"/>
    <w:rsid w:val="0026107B"/>
    <w:rsid w:val="00270CB9"/>
    <w:rsid w:val="00271023"/>
    <w:rsid w:val="00283A0A"/>
    <w:rsid w:val="0029205E"/>
    <w:rsid w:val="00292638"/>
    <w:rsid w:val="002B03B7"/>
    <w:rsid w:val="002B1296"/>
    <w:rsid w:val="002B2A58"/>
    <w:rsid w:val="002B4788"/>
    <w:rsid w:val="002C0D15"/>
    <w:rsid w:val="002C3BF3"/>
    <w:rsid w:val="002C3C37"/>
    <w:rsid w:val="002C49A3"/>
    <w:rsid w:val="002C6D79"/>
    <w:rsid w:val="002D2E88"/>
    <w:rsid w:val="002D6683"/>
    <w:rsid w:val="002D7298"/>
    <w:rsid w:val="002D7ABB"/>
    <w:rsid w:val="002E0088"/>
    <w:rsid w:val="002E0AC0"/>
    <w:rsid w:val="002E4B7A"/>
    <w:rsid w:val="002E4F64"/>
    <w:rsid w:val="00300CA7"/>
    <w:rsid w:val="00303181"/>
    <w:rsid w:val="003133B3"/>
    <w:rsid w:val="00320181"/>
    <w:rsid w:val="00323415"/>
    <w:rsid w:val="00330FE0"/>
    <w:rsid w:val="0033568F"/>
    <w:rsid w:val="00365F0D"/>
    <w:rsid w:val="00366C16"/>
    <w:rsid w:val="0036738B"/>
    <w:rsid w:val="00375B4D"/>
    <w:rsid w:val="00380733"/>
    <w:rsid w:val="00381541"/>
    <w:rsid w:val="00384550"/>
    <w:rsid w:val="00385423"/>
    <w:rsid w:val="00386534"/>
    <w:rsid w:val="00392D1D"/>
    <w:rsid w:val="00397CCA"/>
    <w:rsid w:val="003A2265"/>
    <w:rsid w:val="003A4DE9"/>
    <w:rsid w:val="003A7244"/>
    <w:rsid w:val="003B63E8"/>
    <w:rsid w:val="003C03B3"/>
    <w:rsid w:val="003C14BC"/>
    <w:rsid w:val="003C39AA"/>
    <w:rsid w:val="003C4730"/>
    <w:rsid w:val="003C7059"/>
    <w:rsid w:val="003D524E"/>
    <w:rsid w:val="003E789B"/>
    <w:rsid w:val="003F2C94"/>
    <w:rsid w:val="003F33D0"/>
    <w:rsid w:val="003F51E2"/>
    <w:rsid w:val="003F5A0E"/>
    <w:rsid w:val="003F5F88"/>
    <w:rsid w:val="00403861"/>
    <w:rsid w:val="00404D7A"/>
    <w:rsid w:val="00404FC4"/>
    <w:rsid w:val="00407C73"/>
    <w:rsid w:val="00410EF0"/>
    <w:rsid w:val="00416A8C"/>
    <w:rsid w:val="00417BAC"/>
    <w:rsid w:val="00422880"/>
    <w:rsid w:val="00423A3A"/>
    <w:rsid w:val="004270AD"/>
    <w:rsid w:val="00440A0B"/>
    <w:rsid w:val="00442988"/>
    <w:rsid w:val="00442C64"/>
    <w:rsid w:val="00443418"/>
    <w:rsid w:val="00451597"/>
    <w:rsid w:val="00455DF5"/>
    <w:rsid w:val="00465C88"/>
    <w:rsid w:val="0047153F"/>
    <w:rsid w:val="0047443A"/>
    <w:rsid w:val="004915AC"/>
    <w:rsid w:val="00494555"/>
    <w:rsid w:val="00494D91"/>
    <w:rsid w:val="00494DE1"/>
    <w:rsid w:val="00495EEF"/>
    <w:rsid w:val="00497736"/>
    <w:rsid w:val="004A0F4F"/>
    <w:rsid w:val="004A10E6"/>
    <w:rsid w:val="004B04EF"/>
    <w:rsid w:val="004B0C6B"/>
    <w:rsid w:val="004B1883"/>
    <w:rsid w:val="004B456B"/>
    <w:rsid w:val="004B4994"/>
    <w:rsid w:val="004B584E"/>
    <w:rsid w:val="004C6321"/>
    <w:rsid w:val="004D7178"/>
    <w:rsid w:val="004E0759"/>
    <w:rsid w:val="004E65F1"/>
    <w:rsid w:val="004F011C"/>
    <w:rsid w:val="004F7FCB"/>
    <w:rsid w:val="00503FBF"/>
    <w:rsid w:val="00507BC2"/>
    <w:rsid w:val="0051297D"/>
    <w:rsid w:val="00522454"/>
    <w:rsid w:val="00522F95"/>
    <w:rsid w:val="00523CDF"/>
    <w:rsid w:val="00524D74"/>
    <w:rsid w:val="00526AFE"/>
    <w:rsid w:val="00535DCE"/>
    <w:rsid w:val="00536D03"/>
    <w:rsid w:val="005447D4"/>
    <w:rsid w:val="005448AB"/>
    <w:rsid w:val="0054700D"/>
    <w:rsid w:val="005470CF"/>
    <w:rsid w:val="00551845"/>
    <w:rsid w:val="00560685"/>
    <w:rsid w:val="005653C3"/>
    <w:rsid w:val="005663C7"/>
    <w:rsid w:val="00566D3C"/>
    <w:rsid w:val="00574D67"/>
    <w:rsid w:val="005765C2"/>
    <w:rsid w:val="0058414E"/>
    <w:rsid w:val="005904C9"/>
    <w:rsid w:val="00592AA4"/>
    <w:rsid w:val="005936EA"/>
    <w:rsid w:val="005A13B7"/>
    <w:rsid w:val="005B1891"/>
    <w:rsid w:val="005B3707"/>
    <w:rsid w:val="005C1E35"/>
    <w:rsid w:val="005C4757"/>
    <w:rsid w:val="005C5192"/>
    <w:rsid w:val="005D24A1"/>
    <w:rsid w:val="005E1A34"/>
    <w:rsid w:val="005E71D5"/>
    <w:rsid w:val="005F2DA7"/>
    <w:rsid w:val="005F3652"/>
    <w:rsid w:val="005F5151"/>
    <w:rsid w:val="0061079D"/>
    <w:rsid w:val="0061180A"/>
    <w:rsid w:val="006142AB"/>
    <w:rsid w:val="00620E86"/>
    <w:rsid w:val="00623BC4"/>
    <w:rsid w:val="00624127"/>
    <w:rsid w:val="00626DE5"/>
    <w:rsid w:val="00626EAC"/>
    <w:rsid w:val="00645C54"/>
    <w:rsid w:val="00653C82"/>
    <w:rsid w:val="00654CAE"/>
    <w:rsid w:val="00655A64"/>
    <w:rsid w:val="00665F87"/>
    <w:rsid w:val="00666599"/>
    <w:rsid w:val="00672027"/>
    <w:rsid w:val="00677C83"/>
    <w:rsid w:val="00690ECE"/>
    <w:rsid w:val="00695196"/>
    <w:rsid w:val="006A4FEC"/>
    <w:rsid w:val="006A7680"/>
    <w:rsid w:val="006B224E"/>
    <w:rsid w:val="006B3A11"/>
    <w:rsid w:val="006C4543"/>
    <w:rsid w:val="006C6566"/>
    <w:rsid w:val="006E0D8E"/>
    <w:rsid w:val="006F4F58"/>
    <w:rsid w:val="006F6228"/>
    <w:rsid w:val="00701577"/>
    <w:rsid w:val="007046F4"/>
    <w:rsid w:val="00716340"/>
    <w:rsid w:val="00716C7D"/>
    <w:rsid w:val="0072007A"/>
    <w:rsid w:val="0072294B"/>
    <w:rsid w:val="007317C8"/>
    <w:rsid w:val="007325A5"/>
    <w:rsid w:val="00736BCB"/>
    <w:rsid w:val="00743CAF"/>
    <w:rsid w:val="007452E6"/>
    <w:rsid w:val="00751624"/>
    <w:rsid w:val="00751718"/>
    <w:rsid w:val="00767A1C"/>
    <w:rsid w:val="007718CF"/>
    <w:rsid w:val="00782417"/>
    <w:rsid w:val="007844AA"/>
    <w:rsid w:val="007920D8"/>
    <w:rsid w:val="00792286"/>
    <w:rsid w:val="0079337B"/>
    <w:rsid w:val="007B2EB5"/>
    <w:rsid w:val="007B5008"/>
    <w:rsid w:val="007D06E1"/>
    <w:rsid w:val="007D184B"/>
    <w:rsid w:val="007D5CB1"/>
    <w:rsid w:val="007D6627"/>
    <w:rsid w:val="007D6903"/>
    <w:rsid w:val="007E050C"/>
    <w:rsid w:val="007E053A"/>
    <w:rsid w:val="007E0566"/>
    <w:rsid w:val="007F04B2"/>
    <w:rsid w:val="007F1676"/>
    <w:rsid w:val="007F724F"/>
    <w:rsid w:val="00801266"/>
    <w:rsid w:val="00805F89"/>
    <w:rsid w:val="00807F02"/>
    <w:rsid w:val="00810E8B"/>
    <w:rsid w:val="00814E8D"/>
    <w:rsid w:val="00815FB8"/>
    <w:rsid w:val="00827323"/>
    <w:rsid w:val="008323EA"/>
    <w:rsid w:val="00832A65"/>
    <w:rsid w:val="0083796D"/>
    <w:rsid w:val="0085131D"/>
    <w:rsid w:val="008537A5"/>
    <w:rsid w:val="0085767D"/>
    <w:rsid w:val="00865CA0"/>
    <w:rsid w:val="00867514"/>
    <w:rsid w:val="008717A4"/>
    <w:rsid w:val="00872C5B"/>
    <w:rsid w:val="00873DB4"/>
    <w:rsid w:val="008774DE"/>
    <w:rsid w:val="008801C6"/>
    <w:rsid w:val="008905DC"/>
    <w:rsid w:val="008A0C50"/>
    <w:rsid w:val="008A12C9"/>
    <w:rsid w:val="008A5289"/>
    <w:rsid w:val="008B1CB5"/>
    <w:rsid w:val="008B6CF6"/>
    <w:rsid w:val="008B7224"/>
    <w:rsid w:val="008D08E3"/>
    <w:rsid w:val="008D7C06"/>
    <w:rsid w:val="008E11B4"/>
    <w:rsid w:val="008E2D3A"/>
    <w:rsid w:val="008F2172"/>
    <w:rsid w:val="008F3173"/>
    <w:rsid w:val="008F63FD"/>
    <w:rsid w:val="00905BF8"/>
    <w:rsid w:val="00911938"/>
    <w:rsid w:val="00912240"/>
    <w:rsid w:val="009175C1"/>
    <w:rsid w:val="0092756A"/>
    <w:rsid w:val="00931E4C"/>
    <w:rsid w:val="00932BAA"/>
    <w:rsid w:val="00941E6F"/>
    <w:rsid w:val="00942148"/>
    <w:rsid w:val="00945230"/>
    <w:rsid w:val="00950A5C"/>
    <w:rsid w:val="00955A47"/>
    <w:rsid w:val="00957FB4"/>
    <w:rsid w:val="00960FAB"/>
    <w:rsid w:val="00967396"/>
    <w:rsid w:val="00967DEB"/>
    <w:rsid w:val="00984150"/>
    <w:rsid w:val="00984FE8"/>
    <w:rsid w:val="009A61E1"/>
    <w:rsid w:val="009B2705"/>
    <w:rsid w:val="009B2E7C"/>
    <w:rsid w:val="009B625D"/>
    <w:rsid w:val="009C3929"/>
    <w:rsid w:val="009D4F10"/>
    <w:rsid w:val="009E49E4"/>
    <w:rsid w:val="009E79AB"/>
    <w:rsid w:val="009F155C"/>
    <w:rsid w:val="009F618E"/>
    <w:rsid w:val="009F7C80"/>
    <w:rsid w:val="00A111F0"/>
    <w:rsid w:val="00A238E1"/>
    <w:rsid w:val="00A275AE"/>
    <w:rsid w:val="00A341E5"/>
    <w:rsid w:val="00A35E9D"/>
    <w:rsid w:val="00A367C5"/>
    <w:rsid w:val="00A41E14"/>
    <w:rsid w:val="00A43C35"/>
    <w:rsid w:val="00A43FF9"/>
    <w:rsid w:val="00A5161C"/>
    <w:rsid w:val="00A52391"/>
    <w:rsid w:val="00A53A02"/>
    <w:rsid w:val="00A55658"/>
    <w:rsid w:val="00A80A89"/>
    <w:rsid w:val="00A825D4"/>
    <w:rsid w:val="00A83E92"/>
    <w:rsid w:val="00AB0C8C"/>
    <w:rsid w:val="00AC10C3"/>
    <w:rsid w:val="00AC13BD"/>
    <w:rsid w:val="00AC1913"/>
    <w:rsid w:val="00AD305A"/>
    <w:rsid w:val="00AD699D"/>
    <w:rsid w:val="00AE7B8E"/>
    <w:rsid w:val="00AF1B89"/>
    <w:rsid w:val="00B02693"/>
    <w:rsid w:val="00B04415"/>
    <w:rsid w:val="00B04A95"/>
    <w:rsid w:val="00B04D71"/>
    <w:rsid w:val="00B12F53"/>
    <w:rsid w:val="00B202C3"/>
    <w:rsid w:val="00B23AC6"/>
    <w:rsid w:val="00B36E7F"/>
    <w:rsid w:val="00B42525"/>
    <w:rsid w:val="00B44C9F"/>
    <w:rsid w:val="00B52862"/>
    <w:rsid w:val="00B577C1"/>
    <w:rsid w:val="00B57A23"/>
    <w:rsid w:val="00B61207"/>
    <w:rsid w:val="00B64B72"/>
    <w:rsid w:val="00B70F34"/>
    <w:rsid w:val="00B83B30"/>
    <w:rsid w:val="00B91F17"/>
    <w:rsid w:val="00B960B3"/>
    <w:rsid w:val="00B96753"/>
    <w:rsid w:val="00BA385C"/>
    <w:rsid w:val="00BA3899"/>
    <w:rsid w:val="00BA6BD0"/>
    <w:rsid w:val="00BC74E1"/>
    <w:rsid w:val="00BD3218"/>
    <w:rsid w:val="00BD3DD0"/>
    <w:rsid w:val="00BD509F"/>
    <w:rsid w:val="00BD743C"/>
    <w:rsid w:val="00C00AFE"/>
    <w:rsid w:val="00C02879"/>
    <w:rsid w:val="00C10B47"/>
    <w:rsid w:val="00C123D8"/>
    <w:rsid w:val="00C153EA"/>
    <w:rsid w:val="00C204B3"/>
    <w:rsid w:val="00C2149B"/>
    <w:rsid w:val="00C21A50"/>
    <w:rsid w:val="00C2688B"/>
    <w:rsid w:val="00C27879"/>
    <w:rsid w:val="00C301F9"/>
    <w:rsid w:val="00C3085D"/>
    <w:rsid w:val="00C36D58"/>
    <w:rsid w:val="00C432A4"/>
    <w:rsid w:val="00C43F94"/>
    <w:rsid w:val="00C515E1"/>
    <w:rsid w:val="00C522B4"/>
    <w:rsid w:val="00C563CA"/>
    <w:rsid w:val="00C604A8"/>
    <w:rsid w:val="00C6352C"/>
    <w:rsid w:val="00C702A2"/>
    <w:rsid w:val="00C70CD7"/>
    <w:rsid w:val="00C73624"/>
    <w:rsid w:val="00C814EC"/>
    <w:rsid w:val="00C90EA0"/>
    <w:rsid w:val="00C959A6"/>
    <w:rsid w:val="00C95EBC"/>
    <w:rsid w:val="00CA078B"/>
    <w:rsid w:val="00CA5347"/>
    <w:rsid w:val="00CA6464"/>
    <w:rsid w:val="00CB557D"/>
    <w:rsid w:val="00CC2575"/>
    <w:rsid w:val="00CC73EE"/>
    <w:rsid w:val="00CD150E"/>
    <w:rsid w:val="00CE39EF"/>
    <w:rsid w:val="00CE71C3"/>
    <w:rsid w:val="00D0226A"/>
    <w:rsid w:val="00D117E4"/>
    <w:rsid w:val="00D16C11"/>
    <w:rsid w:val="00D20A71"/>
    <w:rsid w:val="00D224F8"/>
    <w:rsid w:val="00D24BD0"/>
    <w:rsid w:val="00D27636"/>
    <w:rsid w:val="00D314E6"/>
    <w:rsid w:val="00D32AC2"/>
    <w:rsid w:val="00D42727"/>
    <w:rsid w:val="00D42C4D"/>
    <w:rsid w:val="00D45182"/>
    <w:rsid w:val="00D46192"/>
    <w:rsid w:val="00D4650E"/>
    <w:rsid w:val="00D47AF4"/>
    <w:rsid w:val="00D55FB4"/>
    <w:rsid w:val="00D57EBD"/>
    <w:rsid w:val="00D618A1"/>
    <w:rsid w:val="00D62F94"/>
    <w:rsid w:val="00D6418D"/>
    <w:rsid w:val="00D64F06"/>
    <w:rsid w:val="00D73183"/>
    <w:rsid w:val="00D77431"/>
    <w:rsid w:val="00D82D2E"/>
    <w:rsid w:val="00D843BD"/>
    <w:rsid w:val="00D90E9E"/>
    <w:rsid w:val="00D922E7"/>
    <w:rsid w:val="00DA063C"/>
    <w:rsid w:val="00DA28C5"/>
    <w:rsid w:val="00DA2B5C"/>
    <w:rsid w:val="00DA3658"/>
    <w:rsid w:val="00DA442A"/>
    <w:rsid w:val="00DA5204"/>
    <w:rsid w:val="00DB0B2A"/>
    <w:rsid w:val="00DB7105"/>
    <w:rsid w:val="00DC136D"/>
    <w:rsid w:val="00DC74BF"/>
    <w:rsid w:val="00DD42D9"/>
    <w:rsid w:val="00DE2B0B"/>
    <w:rsid w:val="00DE45CD"/>
    <w:rsid w:val="00DE7999"/>
    <w:rsid w:val="00DF17E2"/>
    <w:rsid w:val="00DF23AD"/>
    <w:rsid w:val="00DF2529"/>
    <w:rsid w:val="00DF44CB"/>
    <w:rsid w:val="00E02A82"/>
    <w:rsid w:val="00E06AAA"/>
    <w:rsid w:val="00E06C68"/>
    <w:rsid w:val="00E07C9A"/>
    <w:rsid w:val="00E13379"/>
    <w:rsid w:val="00E16A3E"/>
    <w:rsid w:val="00E23309"/>
    <w:rsid w:val="00E247BE"/>
    <w:rsid w:val="00E24A38"/>
    <w:rsid w:val="00E24BCB"/>
    <w:rsid w:val="00E25D36"/>
    <w:rsid w:val="00E427D5"/>
    <w:rsid w:val="00E50148"/>
    <w:rsid w:val="00E52873"/>
    <w:rsid w:val="00E542E2"/>
    <w:rsid w:val="00E5462E"/>
    <w:rsid w:val="00E6141F"/>
    <w:rsid w:val="00E65012"/>
    <w:rsid w:val="00E7574B"/>
    <w:rsid w:val="00E83CFE"/>
    <w:rsid w:val="00E84C62"/>
    <w:rsid w:val="00E87E07"/>
    <w:rsid w:val="00E93B2E"/>
    <w:rsid w:val="00EA0E19"/>
    <w:rsid w:val="00EA1A4C"/>
    <w:rsid w:val="00EA25A3"/>
    <w:rsid w:val="00EA2EFC"/>
    <w:rsid w:val="00EA50C7"/>
    <w:rsid w:val="00EC553D"/>
    <w:rsid w:val="00EC6069"/>
    <w:rsid w:val="00ED56D3"/>
    <w:rsid w:val="00EE4113"/>
    <w:rsid w:val="00EF1009"/>
    <w:rsid w:val="00EF1147"/>
    <w:rsid w:val="00EF28DB"/>
    <w:rsid w:val="00EF2919"/>
    <w:rsid w:val="00EF52AC"/>
    <w:rsid w:val="00EF729F"/>
    <w:rsid w:val="00F028DB"/>
    <w:rsid w:val="00F0526F"/>
    <w:rsid w:val="00F12907"/>
    <w:rsid w:val="00F1512B"/>
    <w:rsid w:val="00F16C57"/>
    <w:rsid w:val="00F308F0"/>
    <w:rsid w:val="00F320F9"/>
    <w:rsid w:val="00F328C8"/>
    <w:rsid w:val="00F36CC6"/>
    <w:rsid w:val="00F40D99"/>
    <w:rsid w:val="00F4372E"/>
    <w:rsid w:val="00F47F98"/>
    <w:rsid w:val="00F55891"/>
    <w:rsid w:val="00F55A2D"/>
    <w:rsid w:val="00F57251"/>
    <w:rsid w:val="00F636D6"/>
    <w:rsid w:val="00F64C3D"/>
    <w:rsid w:val="00F6529C"/>
    <w:rsid w:val="00F659F6"/>
    <w:rsid w:val="00F65B0D"/>
    <w:rsid w:val="00F747A1"/>
    <w:rsid w:val="00F80DBF"/>
    <w:rsid w:val="00F840FD"/>
    <w:rsid w:val="00F85004"/>
    <w:rsid w:val="00F9356A"/>
    <w:rsid w:val="00F93E31"/>
    <w:rsid w:val="00F96500"/>
    <w:rsid w:val="00F97A6C"/>
    <w:rsid w:val="00FA1FD4"/>
    <w:rsid w:val="00FB11A9"/>
    <w:rsid w:val="00FB4F5D"/>
    <w:rsid w:val="00FC393C"/>
    <w:rsid w:val="00FC7D1D"/>
    <w:rsid w:val="00FD07F2"/>
    <w:rsid w:val="00FD45DF"/>
    <w:rsid w:val="00FE2FC5"/>
    <w:rsid w:val="00FE3A4C"/>
    <w:rsid w:val="00FE5A09"/>
    <w:rsid w:val="00FE6D18"/>
    <w:rsid w:val="00FE77BC"/>
    <w:rsid w:val="00FF74FD"/>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87FE7C"/>
  <w14:defaultImageDpi w14:val="0"/>
  <w15:docId w15:val="{EF6D86D2-6C99-44DC-A5AD-7F5F63C5D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er" w:semiHidden="1" w:uiPriority="0" w:unhideWhenUsed="1"/>
    <w:lsdException w:name="caption" w:uiPriority="35" w:qFormat="1"/>
    <w:lsdException w:name="page number" w:semiHidden="1" w:uiPriority="0" w:unhideWhenUsed="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line="480" w:lineRule="auto"/>
      <w:jc w:val="center"/>
      <w:outlineLvl w:val="0"/>
    </w:pPr>
    <w:rPr>
      <w:b/>
      <w:bCs/>
    </w:rPr>
  </w:style>
  <w:style w:type="paragraph" w:styleId="Heading2">
    <w:name w:val="heading 2"/>
    <w:basedOn w:val="Normal"/>
    <w:next w:val="Normal"/>
    <w:link w:val="Heading2Char"/>
    <w:uiPriority w:val="9"/>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pPr>
      <w:keepNext/>
      <w:spacing w:before="240" w:after="60"/>
      <w:outlineLvl w:val="3"/>
    </w:pPr>
    <w:rPr>
      <w:b/>
      <w:bCs/>
      <w:sz w:val="28"/>
      <w:szCs w:val="28"/>
    </w:rPr>
  </w:style>
  <w:style w:type="paragraph" w:styleId="Heading5">
    <w:name w:val="heading 5"/>
    <w:basedOn w:val="Normal"/>
    <w:next w:val="Normal"/>
    <w:link w:val="Heading5Char"/>
    <w:uiPriority w:val="9"/>
    <w:qFormat/>
    <w:pPr>
      <w:spacing w:before="240" w:after="60"/>
      <w:outlineLvl w:val="4"/>
    </w:pPr>
    <w:rPr>
      <w:b/>
      <w:bCs/>
      <w:i/>
      <w:iCs/>
      <w:sz w:val="26"/>
      <w:szCs w:val="26"/>
    </w:rPr>
  </w:style>
  <w:style w:type="paragraph" w:styleId="Heading6">
    <w:name w:val="heading 6"/>
    <w:basedOn w:val="Normal"/>
    <w:next w:val="Normal"/>
    <w:link w:val="Heading6Char"/>
    <w:uiPriority w:val="9"/>
    <w:qFormat/>
    <w:pPr>
      <w:keepNext/>
      <w:jc w:val="center"/>
      <w:outlineLvl w:val="5"/>
    </w:pPr>
    <w:rPr>
      <w:b/>
      <w:bCs/>
      <w:i/>
      <w:iCs/>
      <w:u w:val="single"/>
    </w:rPr>
  </w:style>
  <w:style w:type="paragraph" w:styleId="Heading7">
    <w:name w:val="heading 7"/>
    <w:basedOn w:val="Normal"/>
    <w:next w:val="Normal"/>
    <w:link w:val="Heading7Char"/>
    <w:uiPriority w:val="9"/>
    <w:qFormat/>
    <w:pPr>
      <w:spacing w:before="240" w:after="60"/>
      <w:outlineLvl w:val="6"/>
    </w:pPr>
    <w:rPr>
      <w:sz w:val="24"/>
      <w:szCs w:val="24"/>
    </w:rPr>
  </w:style>
  <w:style w:type="paragraph" w:styleId="Heading8">
    <w:name w:val="heading 8"/>
    <w:basedOn w:val="Normal"/>
    <w:next w:val="Normal"/>
    <w:link w:val="Heading8Char"/>
    <w:uiPriority w:val="9"/>
    <w:qFormat/>
    <w:pPr>
      <w:keepNext/>
      <w:outlineLvl w:val="7"/>
    </w:pPr>
    <w:rPr>
      <w:b/>
      <w:bCs/>
      <w:lang w:val="pl-PL" w:eastAsia="pl-PL"/>
    </w:rPr>
  </w:style>
  <w:style w:type="paragraph" w:styleId="Heading9">
    <w:name w:val="heading 9"/>
    <w:basedOn w:val="Normal"/>
    <w:next w:val="Normal"/>
    <w:link w:val="Heading9Char"/>
    <w:uiPriority w:val="9"/>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en-US" w:eastAsia="en-US"/>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en-US" w:eastAsia="en-US"/>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en-US" w:eastAsia="en-US"/>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lang w:val="en-US" w:eastAsia="en-US"/>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lang w:val="en-US" w:eastAsia="en-US"/>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sz w:val="22"/>
      <w:szCs w:val="22"/>
      <w:lang w:val="en-US" w:eastAsia="en-US"/>
    </w:rPr>
  </w:style>
  <w:style w:type="character" w:customStyle="1" w:styleId="Heading7Char">
    <w:name w:val="Heading 7 Char"/>
    <w:basedOn w:val="DefaultParagraphFont"/>
    <w:link w:val="Heading7"/>
    <w:uiPriority w:val="9"/>
    <w:semiHidden/>
    <w:locked/>
    <w:rPr>
      <w:rFonts w:asciiTheme="minorHAnsi" w:eastAsiaTheme="minorEastAsia" w:hAnsiTheme="minorHAnsi" w:cs="Times New Roman"/>
      <w:sz w:val="24"/>
      <w:szCs w:val="24"/>
      <w:lang w:val="en-US" w:eastAsia="en-US"/>
    </w:rPr>
  </w:style>
  <w:style w:type="character" w:customStyle="1" w:styleId="Heading8Char">
    <w:name w:val="Heading 8 Char"/>
    <w:basedOn w:val="DefaultParagraphFont"/>
    <w:link w:val="Heading8"/>
    <w:uiPriority w:val="9"/>
    <w:semiHidden/>
    <w:locked/>
    <w:rPr>
      <w:rFonts w:asciiTheme="minorHAnsi" w:eastAsiaTheme="minorEastAsia" w:hAnsiTheme="minorHAnsi" w:cs="Times New Roman"/>
      <w:i/>
      <w:iCs/>
      <w:sz w:val="24"/>
      <w:szCs w:val="24"/>
      <w:lang w:val="en-US" w:eastAsia="en-US"/>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sz w:val="22"/>
      <w:szCs w:val="22"/>
      <w:lang w:val="en-US" w:eastAsia="en-US"/>
    </w:rPr>
  </w:style>
  <w:style w:type="table" w:styleId="TableGrid">
    <w:name w:val="Table Grid"/>
    <w:basedOn w:val="TableNormal"/>
    <w:uiPriority w:val="59"/>
    <w:rPr>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Pr>
      <w:rFonts w:cs="Times New Roman"/>
      <w:color w:val="0000FF"/>
      <w:u w:val="single"/>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sid w:val="00932BAA"/>
    <w:rPr>
      <w:rFonts w:cs="Times New Roman"/>
      <w:lang w:val="en-US"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lang w:val="en-US" w:eastAsia="en-US"/>
    </w:rPr>
  </w:style>
  <w:style w:type="character" w:styleId="PageNumber">
    <w:name w:val="page number"/>
    <w:basedOn w:val="DefaultParagraphFont"/>
    <w:uiPriority w:val="99"/>
    <w:rPr>
      <w:rFonts w:cs="Times New Roman"/>
    </w:rPr>
  </w:style>
  <w:style w:type="paragraph" w:styleId="BalloonText">
    <w:name w:val="Balloon Text"/>
    <w:basedOn w:val="Normal"/>
    <w:link w:val="BalloonTextChar"/>
    <w:uiPriority w:val="99"/>
    <w:semiHidden/>
    <w:rPr>
      <w:rFonts w:ascii="Tahoma" w:hAnsi="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en-US" w:eastAsia="en-US"/>
    </w:rPr>
  </w:style>
  <w:style w:type="paragraph" w:styleId="BodyTextIndent">
    <w:name w:val="Body Text Indent"/>
    <w:basedOn w:val="Normal"/>
    <w:link w:val="BodyTextIndentChar"/>
    <w:uiPriority w:val="99"/>
    <w:pPr>
      <w:spacing w:line="360" w:lineRule="auto"/>
      <w:ind w:left="456" w:firstLine="984"/>
      <w:jc w:val="both"/>
    </w:pPr>
    <w:rPr>
      <w:lang w:val="id-ID"/>
    </w:rPr>
  </w:style>
  <w:style w:type="character" w:customStyle="1" w:styleId="BodyTextIndentChar">
    <w:name w:val="Body Text Indent Char"/>
    <w:basedOn w:val="DefaultParagraphFont"/>
    <w:link w:val="BodyTextIndent"/>
    <w:uiPriority w:val="99"/>
    <w:semiHidden/>
    <w:locked/>
    <w:rPr>
      <w:rFonts w:cs="Times New Roman"/>
      <w:lang w:val="en-US" w:eastAsia="en-US"/>
    </w:rPr>
  </w:style>
  <w:style w:type="paragraph" w:styleId="BodyTextIndent2">
    <w:name w:val="Body Text Indent 2"/>
    <w:basedOn w:val="Normal"/>
    <w:link w:val="BodyTextIndent2Char"/>
    <w:uiPriority w:val="99"/>
    <w:pPr>
      <w:spacing w:after="120" w:line="480" w:lineRule="auto"/>
      <w:ind w:left="360"/>
    </w:pPr>
  </w:style>
  <w:style w:type="character" w:customStyle="1" w:styleId="BodyTextIndent2Char">
    <w:name w:val="Body Text Indent 2 Char"/>
    <w:basedOn w:val="DefaultParagraphFont"/>
    <w:link w:val="BodyTextIndent2"/>
    <w:uiPriority w:val="99"/>
    <w:semiHidden/>
    <w:locked/>
    <w:rPr>
      <w:rFonts w:cs="Times New Roman"/>
      <w:lang w:val="en-US" w:eastAsia="en-US"/>
    </w:rPr>
  </w:style>
  <w:style w:type="paragraph" w:styleId="BodyText">
    <w:name w:val="Body Text"/>
    <w:basedOn w:val="Normal"/>
    <w:link w:val="BodyTextChar"/>
    <w:uiPriority w:val="99"/>
    <w:pPr>
      <w:spacing w:after="120"/>
    </w:pPr>
    <w:rPr>
      <w:lang w:val="id-ID" w:eastAsia="id-ID"/>
    </w:rPr>
  </w:style>
  <w:style w:type="character" w:customStyle="1" w:styleId="BodyTextChar">
    <w:name w:val="Body Text Char"/>
    <w:basedOn w:val="DefaultParagraphFont"/>
    <w:link w:val="BodyText"/>
    <w:uiPriority w:val="99"/>
    <w:semiHidden/>
    <w:locked/>
    <w:rPr>
      <w:rFonts w:cs="Times New Roman"/>
      <w:lang w:val="en-US" w:eastAsia="en-US"/>
    </w:rPr>
  </w:style>
  <w:style w:type="paragraph" w:styleId="Caption">
    <w:name w:val="caption"/>
    <w:basedOn w:val="Normal"/>
    <w:next w:val="Normal"/>
    <w:uiPriority w:val="35"/>
    <w:qFormat/>
    <w:pPr>
      <w:spacing w:line="480" w:lineRule="auto"/>
      <w:jc w:val="center"/>
    </w:pPr>
    <w:rPr>
      <w:i/>
      <w:iCs/>
    </w:rPr>
  </w:style>
  <w:style w:type="character" w:styleId="FootnoteReference">
    <w:name w:val="footnote reference"/>
    <w:basedOn w:val="DefaultParagraphFont"/>
    <w:uiPriority w:val="99"/>
    <w:semiHidden/>
    <w:rPr>
      <w:rFonts w:cs="Times New Roman"/>
      <w:vertAlign w:val="superscript"/>
    </w:rPr>
  </w:style>
  <w:style w:type="paragraph" w:styleId="FootnoteText">
    <w:name w:val="footnote text"/>
    <w:basedOn w:val="Normal"/>
    <w:link w:val="FootnoteTextChar"/>
    <w:uiPriority w:val="99"/>
    <w:semiHidden/>
    <w:rPr>
      <w:rFonts w:cs="Traditional Arabic"/>
      <w:lang w:eastAsia="ko-KR"/>
    </w:rPr>
  </w:style>
  <w:style w:type="character" w:customStyle="1" w:styleId="FootnoteTextChar">
    <w:name w:val="Footnote Text Char"/>
    <w:basedOn w:val="DefaultParagraphFont"/>
    <w:link w:val="FootnoteText"/>
    <w:uiPriority w:val="99"/>
    <w:semiHidden/>
    <w:locked/>
    <w:rPr>
      <w:rFonts w:cs="Times New Roman"/>
      <w:lang w:val="en-US" w:eastAsia="en-US"/>
    </w:r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aliases w:val="Line spacing:  single"/>
    <w:basedOn w:val="Normal"/>
    <w:pPr>
      <w:jc w:val="center"/>
      <w:outlineLvl w:val="0"/>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styleId="List">
    <w:name w:val="List"/>
    <w:basedOn w:val="Normal"/>
    <w:uiPriority w:val="99"/>
    <w:pPr>
      <w:ind w:left="360" w:hanging="360"/>
      <w:jc w:val="center"/>
    </w:pPr>
    <w:rPr>
      <w:sz w:val="24"/>
      <w:szCs w:val="24"/>
    </w:rPr>
  </w:style>
  <w:style w:type="paragraph" w:styleId="BodyTextIndent3">
    <w:name w:val="Body Text Indent 3"/>
    <w:basedOn w:val="Normal"/>
    <w:link w:val="BodyTextIndent3Char"/>
    <w:uiPriority w:val="99"/>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Pr>
      <w:rFonts w:cs="Times New Roman"/>
      <w:sz w:val="16"/>
      <w:szCs w:val="16"/>
      <w:lang w:val="en-US" w:eastAsia="en-US"/>
    </w:rPr>
  </w:style>
  <w:style w:type="paragraph" w:customStyle="1" w:styleId="Body0">
    <w:name w:val="Body 0"/>
    <w:basedOn w:val="Normal"/>
    <w:pPr>
      <w:spacing w:line="360" w:lineRule="atLeast"/>
      <w:jc w:val="both"/>
    </w:pPr>
    <w:rPr>
      <w:rFonts w:ascii="Palatino" w:hAnsi="Palatino"/>
      <w:sz w:val="24"/>
      <w:szCs w:val="24"/>
    </w:rPr>
  </w:style>
  <w:style w:type="paragraph" w:styleId="BodyText2">
    <w:name w:val="Body Text 2"/>
    <w:basedOn w:val="Normal"/>
    <w:link w:val="BodyText2Char"/>
    <w:uiPriority w:val="99"/>
    <w:pPr>
      <w:spacing w:after="120" w:line="480" w:lineRule="auto"/>
    </w:pPr>
  </w:style>
  <w:style w:type="character" w:customStyle="1" w:styleId="BodyText2Char">
    <w:name w:val="Body Text 2 Char"/>
    <w:basedOn w:val="DefaultParagraphFont"/>
    <w:link w:val="BodyText2"/>
    <w:uiPriority w:val="99"/>
    <w:semiHidden/>
    <w:locked/>
    <w:rPr>
      <w:rFonts w:cs="Times New Roman"/>
      <w:lang w:val="en-US" w:eastAsia="en-US"/>
    </w:rPr>
  </w:style>
  <w:style w:type="paragraph" w:styleId="Title">
    <w:name w:val="Title"/>
    <w:basedOn w:val="Normal"/>
    <w:link w:val="TitleChar"/>
    <w:uiPriority w:val="10"/>
    <w:qFormat/>
    <w:pPr>
      <w:jc w:val="center"/>
    </w:pPr>
    <w:rPr>
      <w:b/>
      <w:bCs/>
      <w:sz w:val="28"/>
      <w:szCs w:val="24"/>
      <w:lang w:val="id-ID"/>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lang w:val="en-US" w:eastAsia="en-US"/>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lock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paragraph" w:styleId="PlainText">
    <w:name w:val="Plain Text"/>
    <w:basedOn w:val="Normal"/>
    <w:link w:val="PlainTextChar"/>
    <w:uiPriority w:val="99"/>
    <w:semiHidden/>
    <w:rPr>
      <w:rFonts w:ascii="Courier New" w:eastAsia="BatangChe" w:hAnsi="Courier New"/>
      <w:sz w:val="24"/>
      <w:szCs w:val="24"/>
    </w:rPr>
  </w:style>
  <w:style w:type="character" w:customStyle="1" w:styleId="PlainTextChar">
    <w:name w:val="Plain Text Char"/>
    <w:basedOn w:val="DefaultParagraphFont"/>
    <w:link w:val="PlainText"/>
    <w:uiPriority w:val="99"/>
    <w:semiHidden/>
    <w:locked/>
    <w:rPr>
      <w:rFonts w:ascii="Courier New" w:hAnsi="Courier New" w:cs="Courier New"/>
      <w:lang w:val="en-US" w:eastAsia="en-US"/>
    </w:rPr>
  </w:style>
  <w:style w:type="character" w:customStyle="1" w:styleId="CharChar">
    <w:name w:val="Char Char"/>
    <w:basedOn w:val="DefaultParagraphFont"/>
    <w:rPr>
      <w:rFonts w:ascii="Courier New" w:eastAsia="BatangChe" w:hAnsi="Courier New" w:cs="Times New Roman"/>
      <w:sz w:val="24"/>
      <w:szCs w:val="24"/>
      <w:lang w:val="en-US" w:eastAsia="en-US"/>
    </w:rPr>
  </w:style>
  <w:style w:type="paragraph" w:styleId="Subtitle">
    <w:name w:val="Subtitle"/>
    <w:basedOn w:val="Normal"/>
    <w:link w:val="SubtitleChar"/>
    <w:uiPriority w:val="11"/>
    <w:qFormat/>
    <w:pPr>
      <w:jc w:val="center"/>
    </w:pPr>
    <w:rPr>
      <w:b/>
      <w:bCs/>
      <w:sz w:val="32"/>
      <w:szCs w:val="32"/>
      <w:lang w:val="en-GB"/>
    </w:rPr>
  </w:style>
  <w:style w:type="character" w:customStyle="1" w:styleId="SubtitleChar">
    <w:name w:val="Subtitle Char"/>
    <w:basedOn w:val="DefaultParagraphFont"/>
    <w:link w:val="Subtitle"/>
    <w:uiPriority w:val="11"/>
    <w:locked/>
    <w:rPr>
      <w:rFonts w:asciiTheme="majorHAnsi" w:eastAsiaTheme="majorEastAsia" w:hAnsiTheme="majorHAnsi" w:cs="Times New Roman"/>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character" w:styleId="Strong">
    <w:name w:val="Strong"/>
    <w:basedOn w:val="DefaultParagraphFont"/>
    <w:uiPriority w:val="22"/>
    <w:qFormat/>
    <w:rPr>
      <w:rFonts w:cs="Times New Roman"/>
      <w:b/>
      <w:bCs/>
    </w:rPr>
  </w:style>
  <w:style w:type="paragraph" w:styleId="NormalWeb">
    <w:name w:val="Normal (Web)"/>
    <w:basedOn w:val="Normal"/>
    <w:uiPriority w:val="99"/>
    <w:pPr>
      <w:spacing w:before="100" w:beforeAutospacing="1" w:after="100" w:afterAutospacing="1"/>
    </w:pPr>
    <w:rPr>
      <w:sz w:val="24"/>
      <w:szCs w:val="24"/>
    </w:rPr>
  </w:style>
  <w:style w:type="character" w:styleId="Emphasis">
    <w:name w:val="Emphasis"/>
    <w:basedOn w:val="DefaultParagraphFont"/>
    <w:uiPriority w:val="20"/>
    <w:qFormat/>
    <w:rPr>
      <w:rFonts w:cs="Times New Roman"/>
      <w:i/>
      <w:iCs/>
    </w:rPr>
  </w:style>
  <w:style w:type="paragraph" w:customStyle="1" w:styleId="Abstract">
    <w:name w:val="Abstract"/>
    <w:pPr>
      <w:spacing w:after="200"/>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after="20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2"/>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Pr>
      <w:rFonts w:cs="Times New Roman"/>
    </w:rPr>
  </w:style>
  <w:style w:type="character" w:customStyle="1" w:styleId="longtext">
    <w:name w:val="long_text"/>
    <w:basedOn w:val="DefaultParagraphFont"/>
    <w:rPr>
      <w:rFonts w:cs="Times New Roman"/>
    </w:rPr>
  </w:style>
  <w:style w:type="character" w:customStyle="1" w:styleId="apple-style-span">
    <w:name w:val="apple-style-span"/>
    <w:basedOn w:val="DefaultParagraphFont"/>
    <w:rPr>
      <w:rFonts w:cs="Times New Roman"/>
    </w:rPr>
  </w:style>
  <w:style w:type="character" w:customStyle="1" w:styleId="apple-converted-space">
    <w:name w:val="apple-converted-space"/>
    <w:basedOn w:val="DefaultParagraphFont"/>
    <w:rPr>
      <w:rFonts w:cs="Times New Roman"/>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690ECE"/>
    <w:rPr>
      <w:rFonts w:ascii="Courier New" w:hAnsi="Courier New" w:cs="Courier New"/>
    </w:rPr>
  </w:style>
  <w:style w:type="paragraph" w:styleId="ListParagraph">
    <w:name w:val="List Paragraph"/>
    <w:aliases w:val="Body Text Char1,Char Char2,Body of text"/>
    <w:basedOn w:val="Normal"/>
    <w:link w:val="ListParagraphChar"/>
    <w:uiPriority w:val="34"/>
    <w:qFormat/>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Pr>
      <w:rFonts w:ascii="Calibri" w:hAnsi="Calibri"/>
      <w:sz w:val="22"/>
      <w:szCs w:val="22"/>
    </w:rPr>
  </w:style>
  <w:style w:type="character" w:customStyle="1" w:styleId="hps">
    <w:name w:val="hps"/>
    <w:basedOn w:val="DefaultParagraphFont"/>
    <w:rPr>
      <w:rFonts w:cs="Times New Roman"/>
    </w:rPr>
  </w:style>
  <w:style w:type="character" w:customStyle="1" w:styleId="st">
    <w:name w:val="st"/>
    <w:basedOn w:val="DefaultParagraphFont"/>
    <w:rPr>
      <w:rFonts w:cs="Times New Roman"/>
    </w:rPr>
  </w:style>
  <w:style w:type="character" w:customStyle="1" w:styleId="fontstyle01">
    <w:name w:val="fontstyle01"/>
    <w:basedOn w:val="DefaultParagraphFont"/>
    <w:rPr>
      <w:rFonts w:ascii="NimbusRomNo9L-Medi" w:hAnsi="NimbusRomNo9L-Medi" w:cs="Times New Roman"/>
      <w:b/>
      <w:bCs/>
      <w:color w:val="000000"/>
      <w:sz w:val="20"/>
      <w:szCs w:val="20"/>
    </w:rPr>
  </w:style>
  <w:style w:type="character" w:customStyle="1" w:styleId="fontstyle21">
    <w:name w:val="fontstyle21"/>
    <w:basedOn w:val="DefaultParagraphFont"/>
    <w:rPr>
      <w:rFonts w:ascii="NimbusRomNo9L-Regu" w:hAnsi="NimbusRomNo9L-Regu" w:cs="Times New Roman"/>
      <w:color w:val="000000"/>
      <w:sz w:val="20"/>
      <w:szCs w:val="20"/>
    </w:rPr>
  </w:style>
  <w:style w:type="character" w:customStyle="1" w:styleId="UnresolvedMention1">
    <w:name w:val="Unresolved Mention1"/>
    <w:basedOn w:val="DefaultParagraphFont"/>
    <w:uiPriority w:val="99"/>
    <w:semiHidden/>
    <w:unhideWhenUsed/>
    <w:rPr>
      <w:rFonts w:cs="Times New Roman"/>
      <w:color w:val="605E5C"/>
      <w:shd w:val="clear" w:color="auto" w:fill="E1DFDD"/>
    </w:rPr>
  </w:style>
  <w:style w:type="character" w:styleId="FollowedHyperlink">
    <w:name w:val="FollowedHyperlink"/>
    <w:basedOn w:val="DefaultParagraphFont"/>
    <w:uiPriority w:val="99"/>
    <w:semiHidden/>
    <w:unhideWhenUsed/>
    <w:rPr>
      <w:rFonts w:cs="Times New Roman"/>
      <w:color w:val="800080"/>
      <w:u w:val="single"/>
    </w:rPr>
  </w:style>
  <w:style w:type="character" w:styleId="UnresolvedMention">
    <w:name w:val="Unresolved Mention"/>
    <w:basedOn w:val="DefaultParagraphFont"/>
    <w:uiPriority w:val="99"/>
    <w:semiHidden/>
    <w:unhideWhenUsed/>
    <w:rsid w:val="006F6228"/>
    <w:rPr>
      <w:color w:val="605E5C"/>
      <w:shd w:val="clear" w:color="auto" w:fill="E1DFDD"/>
    </w:rPr>
  </w:style>
  <w:style w:type="paragraph" w:customStyle="1" w:styleId="Normal1">
    <w:name w:val="Normal1"/>
    <w:rsid w:val="000A7EEF"/>
    <w:rPr>
      <w:lang w:val="id-ID"/>
    </w:rPr>
  </w:style>
  <w:style w:type="table" w:styleId="TableGridLight">
    <w:name w:val="Grid Table Light"/>
    <w:basedOn w:val="TableNormal"/>
    <w:uiPriority w:val="40"/>
    <w:rsid w:val="000C0BD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736BCB"/>
    <w:rPr>
      <w:rFonts w:asciiTheme="minorHAnsi" w:eastAsiaTheme="minorHAnsi" w:hAnsiTheme="minorHAnsi" w:cstheme="minorBidi"/>
      <w:kern w:val="2"/>
      <w:sz w:val="24"/>
      <w:szCs w:val="24"/>
      <w:lang w:val="id-ID"/>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2">
    <w:name w:val="Plain Table 2"/>
    <w:basedOn w:val="TableNormal"/>
    <w:uiPriority w:val="42"/>
    <w:rsid w:val="00D57EBD"/>
    <w:rPr>
      <w:rFonts w:asciiTheme="minorHAnsi" w:eastAsiaTheme="minorHAnsi" w:hAnsiTheme="minorHAnsi" w:cstheme="minorBidi"/>
      <w:kern w:val="2"/>
      <w:sz w:val="24"/>
      <w:szCs w:val="24"/>
      <w:lang w:val="en"/>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DD42D9"/>
    <w:pPr>
      <w:widowControl w:val="0"/>
      <w:autoSpaceDE w:val="0"/>
      <w:autoSpaceDN w:val="0"/>
      <w:spacing w:line="238" w:lineRule="exact"/>
      <w:ind w:left="106"/>
    </w:pPr>
    <w:rPr>
      <w:rFonts w:ascii="Tahoma" w:eastAsia="Tahoma" w:hAnsi="Tahoma" w:cs="Tahoma"/>
      <w:sz w:val="22"/>
      <w:szCs w:val="22"/>
      <w:lang w:val="id"/>
    </w:rPr>
  </w:style>
  <w:style w:type="character" w:customStyle="1" w:styleId="ListParagraphChar">
    <w:name w:val="List Paragraph Char"/>
    <w:aliases w:val="Body Text Char1 Char,Char Char2 Char,Body of text Char"/>
    <w:basedOn w:val="DefaultParagraphFont"/>
    <w:link w:val="ListParagraph"/>
    <w:uiPriority w:val="34"/>
    <w:locked/>
    <w:rsid w:val="00D4650E"/>
    <w:rPr>
      <w:rFonts w:ascii="Calibri" w:hAnsi="Calibri"/>
      <w:sz w:val="22"/>
      <w:szCs w:val="22"/>
      <w:lang w:val="en-GB" w:eastAsia="en-GB"/>
    </w:rPr>
  </w:style>
  <w:style w:type="table" w:customStyle="1" w:styleId="TableGrid1">
    <w:name w:val="Table Grid1"/>
    <w:basedOn w:val="TableNormal"/>
    <w:next w:val="TableGrid"/>
    <w:uiPriority w:val="59"/>
    <w:rsid w:val="00C00AFE"/>
    <w:rPr>
      <w:rFonts w:ascii="Calibri" w:eastAsia="Calibri"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W33textspaceafter">
    <w:name w:val="JW_3.3_text_space_after"/>
    <w:basedOn w:val="Normal"/>
    <w:qFormat/>
    <w:rsid w:val="00B02693"/>
    <w:pPr>
      <w:adjustRightInd w:val="0"/>
      <w:snapToGrid w:val="0"/>
      <w:spacing w:after="240" w:line="260" w:lineRule="atLeast"/>
      <w:ind w:firstLine="425"/>
      <w:jc w:val="both"/>
    </w:pPr>
    <w:rPr>
      <w:rFonts w:ascii="Palatino Linotype" w:hAnsi="Palatino Linotype"/>
      <w:snapToGrid w:val="0"/>
      <w:color w:val="000000"/>
      <w:szCs w:val="22"/>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249069">
      <w:marLeft w:val="0"/>
      <w:marRight w:val="0"/>
      <w:marTop w:val="0"/>
      <w:marBottom w:val="0"/>
      <w:divBdr>
        <w:top w:val="none" w:sz="0" w:space="0" w:color="auto"/>
        <w:left w:val="none" w:sz="0" w:space="0" w:color="auto"/>
        <w:bottom w:val="none" w:sz="0" w:space="0" w:color="auto"/>
        <w:right w:val="none" w:sz="0" w:space="0" w:color="auto"/>
      </w:divBdr>
    </w:div>
    <w:div w:id="272249070">
      <w:marLeft w:val="0"/>
      <w:marRight w:val="0"/>
      <w:marTop w:val="0"/>
      <w:marBottom w:val="0"/>
      <w:divBdr>
        <w:top w:val="none" w:sz="0" w:space="0" w:color="auto"/>
        <w:left w:val="none" w:sz="0" w:space="0" w:color="auto"/>
        <w:bottom w:val="none" w:sz="0" w:space="0" w:color="auto"/>
        <w:right w:val="none" w:sz="0" w:space="0" w:color="auto"/>
      </w:divBdr>
    </w:div>
    <w:div w:id="272249074">
      <w:marLeft w:val="0"/>
      <w:marRight w:val="0"/>
      <w:marTop w:val="0"/>
      <w:marBottom w:val="0"/>
      <w:divBdr>
        <w:top w:val="none" w:sz="0" w:space="0" w:color="auto"/>
        <w:left w:val="none" w:sz="0" w:space="0" w:color="auto"/>
        <w:bottom w:val="none" w:sz="0" w:space="0" w:color="auto"/>
        <w:right w:val="none" w:sz="0" w:space="0" w:color="auto"/>
      </w:divBdr>
    </w:div>
    <w:div w:id="272249079">
      <w:marLeft w:val="0"/>
      <w:marRight w:val="0"/>
      <w:marTop w:val="0"/>
      <w:marBottom w:val="0"/>
      <w:divBdr>
        <w:top w:val="none" w:sz="0" w:space="0" w:color="auto"/>
        <w:left w:val="none" w:sz="0" w:space="0" w:color="auto"/>
        <w:bottom w:val="none" w:sz="0" w:space="0" w:color="auto"/>
        <w:right w:val="none" w:sz="0" w:space="0" w:color="auto"/>
      </w:divBdr>
    </w:div>
    <w:div w:id="272249081">
      <w:marLeft w:val="0"/>
      <w:marRight w:val="0"/>
      <w:marTop w:val="0"/>
      <w:marBottom w:val="0"/>
      <w:divBdr>
        <w:top w:val="none" w:sz="0" w:space="0" w:color="auto"/>
        <w:left w:val="none" w:sz="0" w:space="0" w:color="auto"/>
        <w:bottom w:val="none" w:sz="0" w:space="0" w:color="auto"/>
        <w:right w:val="none" w:sz="0" w:space="0" w:color="auto"/>
      </w:divBdr>
    </w:div>
    <w:div w:id="272249083">
      <w:marLeft w:val="0"/>
      <w:marRight w:val="0"/>
      <w:marTop w:val="0"/>
      <w:marBottom w:val="0"/>
      <w:divBdr>
        <w:top w:val="none" w:sz="0" w:space="0" w:color="auto"/>
        <w:left w:val="none" w:sz="0" w:space="0" w:color="auto"/>
        <w:bottom w:val="none" w:sz="0" w:space="0" w:color="auto"/>
        <w:right w:val="none" w:sz="0" w:space="0" w:color="auto"/>
      </w:divBdr>
    </w:div>
    <w:div w:id="272249086">
      <w:marLeft w:val="0"/>
      <w:marRight w:val="0"/>
      <w:marTop w:val="0"/>
      <w:marBottom w:val="0"/>
      <w:divBdr>
        <w:top w:val="none" w:sz="0" w:space="0" w:color="auto"/>
        <w:left w:val="none" w:sz="0" w:space="0" w:color="auto"/>
        <w:bottom w:val="none" w:sz="0" w:space="0" w:color="auto"/>
        <w:right w:val="none" w:sz="0" w:space="0" w:color="auto"/>
      </w:divBdr>
    </w:div>
    <w:div w:id="272249094">
      <w:marLeft w:val="0"/>
      <w:marRight w:val="0"/>
      <w:marTop w:val="0"/>
      <w:marBottom w:val="0"/>
      <w:divBdr>
        <w:top w:val="none" w:sz="0" w:space="0" w:color="auto"/>
        <w:left w:val="none" w:sz="0" w:space="0" w:color="auto"/>
        <w:bottom w:val="none" w:sz="0" w:space="0" w:color="auto"/>
        <w:right w:val="none" w:sz="0" w:space="0" w:color="auto"/>
      </w:divBdr>
    </w:div>
    <w:div w:id="272249111">
      <w:marLeft w:val="0"/>
      <w:marRight w:val="0"/>
      <w:marTop w:val="0"/>
      <w:marBottom w:val="0"/>
      <w:divBdr>
        <w:top w:val="none" w:sz="0" w:space="0" w:color="auto"/>
        <w:left w:val="none" w:sz="0" w:space="0" w:color="auto"/>
        <w:bottom w:val="none" w:sz="0" w:space="0" w:color="auto"/>
        <w:right w:val="none" w:sz="0" w:space="0" w:color="auto"/>
      </w:divBdr>
    </w:div>
    <w:div w:id="272249112">
      <w:marLeft w:val="0"/>
      <w:marRight w:val="0"/>
      <w:marTop w:val="0"/>
      <w:marBottom w:val="0"/>
      <w:divBdr>
        <w:top w:val="none" w:sz="0" w:space="0" w:color="auto"/>
        <w:left w:val="none" w:sz="0" w:space="0" w:color="auto"/>
        <w:bottom w:val="none" w:sz="0" w:space="0" w:color="auto"/>
        <w:right w:val="none" w:sz="0" w:space="0" w:color="auto"/>
      </w:divBdr>
    </w:div>
    <w:div w:id="272249116">
      <w:marLeft w:val="0"/>
      <w:marRight w:val="0"/>
      <w:marTop w:val="0"/>
      <w:marBottom w:val="0"/>
      <w:divBdr>
        <w:top w:val="none" w:sz="0" w:space="0" w:color="auto"/>
        <w:left w:val="none" w:sz="0" w:space="0" w:color="auto"/>
        <w:bottom w:val="none" w:sz="0" w:space="0" w:color="auto"/>
        <w:right w:val="none" w:sz="0" w:space="0" w:color="auto"/>
      </w:divBdr>
    </w:div>
    <w:div w:id="272249117">
      <w:marLeft w:val="0"/>
      <w:marRight w:val="0"/>
      <w:marTop w:val="0"/>
      <w:marBottom w:val="0"/>
      <w:divBdr>
        <w:top w:val="none" w:sz="0" w:space="0" w:color="auto"/>
        <w:left w:val="none" w:sz="0" w:space="0" w:color="auto"/>
        <w:bottom w:val="none" w:sz="0" w:space="0" w:color="auto"/>
        <w:right w:val="none" w:sz="0" w:space="0" w:color="auto"/>
      </w:divBdr>
    </w:div>
    <w:div w:id="272249121">
      <w:marLeft w:val="0"/>
      <w:marRight w:val="0"/>
      <w:marTop w:val="0"/>
      <w:marBottom w:val="0"/>
      <w:divBdr>
        <w:top w:val="none" w:sz="0" w:space="0" w:color="auto"/>
        <w:left w:val="none" w:sz="0" w:space="0" w:color="auto"/>
        <w:bottom w:val="none" w:sz="0" w:space="0" w:color="auto"/>
        <w:right w:val="none" w:sz="0" w:space="0" w:color="auto"/>
      </w:divBdr>
    </w:div>
    <w:div w:id="272249136">
      <w:marLeft w:val="0"/>
      <w:marRight w:val="0"/>
      <w:marTop w:val="0"/>
      <w:marBottom w:val="0"/>
      <w:divBdr>
        <w:top w:val="none" w:sz="0" w:space="0" w:color="auto"/>
        <w:left w:val="none" w:sz="0" w:space="0" w:color="auto"/>
        <w:bottom w:val="none" w:sz="0" w:space="0" w:color="auto"/>
        <w:right w:val="none" w:sz="0" w:space="0" w:color="auto"/>
      </w:divBdr>
      <w:divsChild>
        <w:div w:id="272249075">
          <w:marLeft w:val="0"/>
          <w:marRight w:val="0"/>
          <w:marTop w:val="0"/>
          <w:marBottom w:val="0"/>
          <w:divBdr>
            <w:top w:val="none" w:sz="0" w:space="0" w:color="auto"/>
            <w:left w:val="none" w:sz="0" w:space="0" w:color="auto"/>
            <w:bottom w:val="none" w:sz="0" w:space="0" w:color="auto"/>
            <w:right w:val="none" w:sz="0" w:space="0" w:color="auto"/>
          </w:divBdr>
        </w:div>
        <w:div w:id="272249085">
          <w:marLeft w:val="0"/>
          <w:marRight w:val="0"/>
          <w:marTop w:val="0"/>
          <w:marBottom w:val="0"/>
          <w:divBdr>
            <w:top w:val="none" w:sz="0" w:space="0" w:color="auto"/>
            <w:left w:val="none" w:sz="0" w:space="0" w:color="auto"/>
            <w:bottom w:val="none" w:sz="0" w:space="0" w:color="auto"/>
            <w:right w:val="none" w:sz="0" w:space="0" w:color="auto"/>
          </w:divBdr>
        </w:div>
        <w:div w:id="272249093">
          <w:marLeft w:val="0"/>
          <w:marRight w:val="0"/>
          <w:marTop w:val="0"/>
          <w:marBottom w:val="0"/>
          <w:divBdr>
            <w:top w:val="none" w:sz="0" w:space="0" w:color="auto"/>
            <w:left w:val="none" w:sz="0" w:space="0" w:color="auto"/>
            <w:bottom w:val="none" w:sz="0" w:space="0" w:color="auto"/>
            <w:right w:val="none" w:sz="0" w:space="0" w:color="auto"/>
          </w:divBdr>
        </w:div>
        <w:div w:id="272249100">
          <w:marLeft w:val="0"/>
          <w:marRight w:val="0"/>
          <w:marTop w:val="0"/>
          <w:marBottom w:val="0"/>
          <w:divBdr>
            <w:top w:val="none" w:sz="0" w:space="0" w:color="auto"/>
            <w:left w:val="none" w:sz="0" w:space="0" w:color="auto"/>
            <w:bottom w:val="none" w:sz="0" w:space="0" w:color="auto"/>
            <w:right w:val="none" w:sz="0" w:space="0" w:color="auto"/>
          </w:divBdr>
        </w:div>
        <w:div w:id="272249107">
          <w:marLeft w:val="0"/>
          <w:marRight w:val="0"/>
          <w:marTop w:val="0"/>
          <w:marBottom w:val="0"/>
          <w:divBdr>
            <w:top w:val="none" w:sz="0" w:space="0" w:color="auto"/>
            <w:left w:val="none" w:sz="0" w:space="0" w:color="auto"/>
            <w:bottom w:val="none" w:sz="0" w:space="0" w:color="auto"/>
            <w:right w:val="none" w:sz="0" w:space="0" w:color="auto"/>
          </w:divBdr>
        </w:div>
        <w:div w:id="272249108">
          <w:marLeft w:val="0"/>
          <w:marRight w:val="0"/>
          <w:marTop w:val="0"/>
          <w:marBottom w:val="0"/>
          <w:divBdr>
            <w:top w:val="none" w:sz="0" w:space="0" w:color="auto"/>
            <w:left w:val="none" w:sz="0" w:space="0" w:color="auto"/>
            <w:bottom w:val="none" w:sz="0" w:space="0" w:color="auto"/>
            <w:right w:val="none" w:sz="0" w:space="0" w:color="auto"/>
          </w:divBdr>
        </w:div>
        <w:div w:id="272249114">
          <w:marLeft w:val="0"/>
          <w:marRight w:val="0"/>
          <w:marTop w:val="0"/>
          <w:marBottom w:val="0"/>
          <w:divBdr>
            <w:top w:val="none" w:sz="0" w:space="0" w:color="auto"/>
            <w:left w:val="none" w:sz="0" w:space="0" w:color="auto"/>
            <w:bottom w:val="none" w:sz="0" w:space="0" w:color="auto"/>
            <w:right w:val="none" w:sz="0" w:space="0" w:color="auto"/>
          </w:divBdr>
        </w:div>
        <w:div w:id="272249123">
          <w:marLeft w:val="0"/>
          <w:marRight w:val="0"/>
          <w:marTop w:val="0"/>
          <w:marBottom w:val="0"/>
          <w:divBdr>
            <w:top w:val="none" w:sz="0" w:space="0" w:color="auto"/>
            <w:left w:val="none" w:sz="0" w:space="0" w:color="auto"/>
            <w:bottom w:val="none" w:sz="0" w:space="0" w:color="auto"/>
            <w:right w:val="none" w:sz="0" w:space="0" w:color="auto"/>
          </w:divBdr>
        </w:div>
        <w:div w:id="272249125">
          <w:marLeft w:val="0"/>
          <w:marRight w:val="0"/>
          <w:marTop w:val="0"/>
          <w:marBottom w:val="0"/>
          <w:divBdr>
            <w:top w:val="none" w:sz="0" w:space="0" w:color="auto"/>
            <w:left w:val="none" w:sz="0" w:space="0" w:color="auto"/>
            <w:bottom w:val="none" w:sz="0" w:space="0" w:color="auto"/>
            <w:right w:val="none" w:sz="0" w:space="0" w:color="auto"/>
          </w:divBdr>
        </w:div>
        <w:div w:id="272249134">
          <w:marLeft w:val="0"/>
          <w:marRight w:val="0"/>
          <w:marTop w:val="0"/>
          <w:marBottom w:val="0"/>
          <w:divBdr>
            <w:top w:val="none" w:sz="0" w:space="0" w:color="auto"/>
            <w:left w:val="none" w:sz="0" w:space="0" w:color="auto"/>
            <w:bottom w:val="none" w:sz="0" w:space="0" w:color="auto"/>
            <w:right w:val="none" w:sz="0" w:space="0" w:color="auto"/>
          </w:divBdr>
        </w:div>
        <w:div w:id="272249138">
          <w:marLeft w:val="0"/>
          <w:marRight w:val="0"/>
          <w:marTop w:val="0"/>
          <w:marBottom w:val="0"/>
          <w:divBdr>
            <w:top w:val="none" w:sz="0" w:space="0" w:color="auto"/>
            <w:left w:val="none" w:sz="0" w:space="0" w:color="auto"/>
            <w:bottom w:val="none" w:sz="0" w:space="0" w:color="auto"/>
            <w:right w:val="none" w:sz="0" w:space="0" w:color="auto"/>
          </w:divBdr>
        </w:div>
        <w:div w:id="272249145">
          <w:marLeft w:val="0"/>
          <w:marRight w:val="0"/>
          <w:marTop w:val="0"/>
          <w:marBottom w:val="0"/>
          <w:divBdr>
            <w:top w:val="none" w:sz="0" w:space="0" w:color="auto"/>
            <w:left w:val="none" w:sz="0" w:space="0" w:color="auto"/>
            <w:bottom w:val="none" w:sz="0" w:space="0" w:color="auto"/>
            <w:right w:val="none" w:sz="0" w:space="0" w:color="auto"/>
          </w:divBdr>
        </w:div>
        <w:div w:id="272249146">
          <w:marLeft w:val="0"/>
          <w:marRight w:val="0"/>
          <w:marTop w:val="0"/>
          <w:marBottom w:val="0"/>
          <w:divBdr>
            <w:top w:val="none" w:sz="0" w:space="0" w:color="auto"/>
            <w:left w:val="none" w:sz="0" w:space="0" w:color="auto"/>
            <w:bottom w:val="none" w:sz="0" w:space="0" w:color="auto"/>
            <w:right w:val="none" w:sz="0" w:space="0" w:color="auto"/>
          </w:divBdr>
        </w:div>
        <w:div w:id="272249147">
          <w:marLeft w:val="0"/>
          <w:marRight w:val="0"/>
          <w:marTop w:val="0"/>
          <w:marBottom w:val="0"/>
          <w:divBdr>
            <w:top w:val="none" w:sz="0" w:space="0" w:color="auto"/>
            <w:left w:val="none" w:sz="0" w:space="0" w:color="auto"/>
            <w:bottom w:val="none" w:sz="0" w:space="0" w:color="auto"/>
            <w:right w:val="none" w:sz="0" w:space="0" w:color="auto"/>
          </w:divBdr>
        </w:div>
        <w:div w:id="272249165">
          <w:marLeft w:val="0"/>
          <w:marRight w:val="0"/>
          <w:marTop w:val="0"/>
          <w:marBottom w:val="0"/>
          <w:divBdr>
            <w:top w:val="none" w:sz="0" w:space="0" w:color="auto"/>
            <w:left w:val="none" w:sz="0" w:space="0" w:color="auto"/>
            <w:bottom w:val="none" w:sz="0" w:space="0" w:color="auto"/>
            <w:right w:val="none" w:sz="0" w:space="0" w:color="auto"/>
          </w:divBdr>
        </w:div>
        <w:div w:id="272249178">
          <w:marLeft w:val="0"/>
          <w:marRight w:val="0"/>
          <w:marTop w:val="0"/>
          <w:marBottom w:val="0"/>
          <w:divBdr>
            <w:top w:val="none" w:sz="0" w:space="0" w:color="auto"/>
            <w:left w:val="none" w:sz="0" w:space="0" w:color="auto"/>
            <w:bottom w:val="none" w:sz="0" w:space="0" w:color="auto"/>
            <w:right w:val="none" w:sz="0" w:space="0" w:color="auto"/>
          </w:divBdr>
        </w:div>
        <w:div w:id="272249182">
          <w:marLeft w:val="0"/>
          <w:marRight w:val="0"/>
          <w:marTop w:val="0"/>
          <w:marBottom w:val="0"/>
          <w:divBdr>
            <w:top w:val="none" w:sz="0" w:space="0" w:color="auto"/>
            <w:left w:val="none" w:sz="0" w:space="0" w:color="auto"/>
            <w:bottom w:val="none" w:sz="0" w:space="0" w:color="auto"/>
            <w:right w:val="none" w:sz="0" w:space="0" w:color="auto"/>
          </w:divBdr>
        </w:div>
        <w:div w:id="272249186">
          <w:marLeft w:val="0"/>
          <w:marRight w:val="0"/>
          <w:marTop w:val="0"/>
          <w:marBottom w:val="0"/>
          <w:divBdr>
            <w:top w:val="none" w:sz="0" w:space="0" w:color="auto"/>
            <w:left w:val="none" w:sz="0" w:space="0" w:color="auto"/>
            <w:bottom w:val="none" w:sz="0" w:space="0" w:color="auto"/>
            <w:right w:val="none" w:sz="0" w:space="0" w:color="auto"/>
          </w:divBdr>
        </w:div>
        <w:div w:id="272249199">
          <w:marLeft w:val="0"/>
          <w:marRight w:val="0"/>
          <w:marTop w:val="0"/>
          <w:marBottom w:val="0"/>
          <w:divBdr>
            <w:top w:val="none" w:sz="0" w:space="0" w:color="auto"/>
            <w:left w:val="none" w:sz="0" w:space="0" w:color="auto"/>
            <w:bottom w:val="none" w:sz="0" w:space="0" w:color="auto"/>
            <w:right w:val="none" w:sz="0" w:space="0" w:color="auto"/>
          </w:divBdr>
        </w:div>
        <w:div w:id="272249200">
          <w:marLeft w:val="0"/>
          <w:marRight w:val="0"/>
          <w:marTop w:val="0"/>
          <w:marBottom w:val="0"/>
          <w:divBdr>
            <w:top w:val="none" w:sz="0" w:space="0" w:color="auto"/>
            <w:left w:val="none" w:sz="0" w:space="0" w:color="auto"/>
            <w:bottom w:val="none" w:sz="0" w:space="0" w:color="auto"/>
            <w:right w:val="none" w:sz="0" w:space="0" w:color="auto"/>
          </w:divBdr>
        </w:div>
        <w:div w:id="272249205">
          <w:marLeft w:val="0"/>
          <w:marRight w:val="0"/>
          <w:marTop w:val="0"/>
          <w:marBottom w:val="0"/>
          <w:divBdr>
            <w:top w:val="none" w:sz="0" w:space="0" w:color="auto"/>
            <w:left w:val="none" w:sz="0" w:space="0" w:color="auto"/>
            <w:bottom w:val="none" w:sz="0" w:space="0" w:color="auto"/>
            <w:right w:val="none" w:sz="0" w:space="0" w:color="auto"/>
          </w:divBdr>
        </w:div>
        <w:div w:id="272249240">
          <w:marLeft w:val="0"/>
          <w:marRight w:val="0"/>
          <w:marTop w:val="0"/>
          <w:marBottom w:val="0"/>
          <w:divBdr>
            <w:top w:val="none" w:sz="0" w:space="0" w:color="auto"/>
            <w:left w:val="none" w:sz="0" w:space="0" w:color="auto"/>
            <w:bottom w:val="none" w:sz="0" w:space="0" w:color="auto"/>
            <w:right w:val="none" w:sz="0" w:space="0" w:color="auto"/>
          </w:divBdr>
        </w:div>
        <w:div w:id="272249241">
          <w:marLeft w:val="0"/>
          <w:marRight w:val="0"/>
          <w:marTop w:val="0"/>
          <w:marBottom w:val="0"/>
          <w:divBdr>
            <w:top w:val="none" w:sz="0" w:space="0" w:color="auto"/>
            <w:left w:val="none" w:sz="0" w:space="0" w:color="auto"/>
            <w:bottom w:val="none" w:sz="0" w:space="0" w:color="auto"/>
            <w:right w:val="none" w:sz="0" w:space="0" w:color="auto"/>
          </w:divBdr>
        </w:div>
        <w:div w:id="272249261">
          <w:marLeft w:val="0"/>
          <w:marRight w:val="0"/>
          <w:marTop w:val="0"/>
          <w:marBottom w:val="0"/>
          <w:divBdr>
            <w:top w:val="none" w:sz="0" w:space="0" w:color="auto"/>
            <w:left w:val="none" w:sz="0" w:space="0" w:color="auto"/>
            <w:bottom w:val="none" w:sz="0" w:space="0" w:color="auto"/>
            <w:right w:val="none" w:sz="0" w:space="0" w:color="auto"/>
          </w:divBdr>
        </w:div>
      </w:divsChild>
    </w:div>
    <w:div w:id="272249139">
      <w:marLeft w:val="0"/>
      <w:marRight w:val="0"/>
      <w:marTop w:val="0"/>
      <w:marBottom w:val="0"/>
      <w:divBdr>
        <w:top w:val="none" w:sz="0" w:space="0" w:color="auto"/>
        <w:left w:val="none" w:sz="0" w:space="0" w:color="auto"/>
        <w:bottom w:val="none" w:sz="0" w:space="0" w:color="auto"/>
        <w:right w:val="none" w:sz="0" w:space="0" w:color="auto"/>
      </w:divBdr>
    </w:div>
    <w:div w:id="272249142">
      <w:marLeft w:val="0"/>
      <w:marRight w:val="0"/>
      <w:marTop w:val="0"/>
      <w:marBottom w:val="0"/>
      <w:divBdr>
        <w:top w:val="none" w:sz="0" w:space="0" w:color="auto"/>
        <w:left w:val="none" w:sz="0" w:space="0" w:color="auto"/>
        <w:bottom w:val="none" w:sz="0" w:space="0" w:color="auto"/>
        <w:right w:val="none" w:sz="0" w:space="0" w:color="auto"/>
      </w:divBdr>
    </w:div>
    <w:div w:id="272249144">
      <w:marLeft w:val="0"/>
      <w:marRight w:val="0"/>
      <w:marTop w:val="0"/>
      <w:marBottom w:val="0"/>
      <w:divBdr>
        <w:top w:val="none" w:sz="0" w:space="0" w:color="auto"/>
        <w:left w:val="none" w:sz="0" w:space="0" w:color="auto"/>
        <w:bottom w:val="none" w:sz="0" w:space="0" w:color="auto"/>
        <w:right w:val="none" w:sz="0" w:space="0" w:color="auto"/>
      </w:divBdr>
    </w:div>
    <w:div w:id="272249168">
      <w:marLeft w:val="0"/>
      <w:marRight w:val="0"/>
      <w:marTop w:val="0"/>
      <w:marBottom w:val="0"/>
      <w:divBdr>
        <w:top w:val="none" w:sz="0" w:space="0" w:color="auto"/>
        <w:left w:val="none" w:sz="0" w:space="0" w:color="auto"/>
        <w:bottom w:val="none" w:sz="0" w:space="0" w:color="auto"/>
        <w:right w:val="none" w:sz="0" w:space="0" w:color="auto"/>
      </w:divBdr>
    </w:div>
    <w:div w:id="272249173">
      <w:marLeft w:val="0"/>
      <w:marRight w:val="0"/>
      <w:marTop w:val="0"/>
      <w:marBottom w:val="0"/>
      <w:divBdr>
        <w:top w:val="none" w:sz="0" w:space="0" w:color="auto"/>
        <w:left w:val="none" w:sz="0" w:space="0" w:color="auto"/>
        <w:bottom w:val="none" w:sz="0" w:space="0" w:color="auto"/>
        <w:right w:val="none" w:sz="0" w:space="0" w:color="auto"/>
      </w:divBdr>
    </w:div>
    <w:div w:id="272249192">
      <w:marLeft w:val="0"/>
      <w:marRight w:val="0"/>
      <w:marTop w:val="0"/>
      <w:marBottom w:val="0"/>
      <w:divBdr>
        <w:top w:val="none" w:sz="0" w:space="0" w:color="auto"/>
        <w:left w:val="none" w:sz="0" w:space="0" w:color="auto"/>
        <w:bottom w:val="none" w:sz="0" w:space="0" w:color="auto"/>
        <w:right w:val="none" w:sz="0" w:space="0" w:color="auto"/>
      </w:divBdr>
    </w:div>
    <w:div w:id="272249193">
      <w:marLeft w:val="0"/>
      <w:marRight w:val="0"/>
      <w:marTop w:val="0"/>
      <w:marBottom w:val="0"/>
      <w:divBdr>
        <w:top w:val="none" w:sz="0" w:space="0" w:color="auto"/>
        <w:left w:val="none" w:sz="0" w:space="0" w:color="auto"/>
        <w:bottom w:val="none" w:sz="0" w:space="0" w:color="auto"/>
        <w:right w:val="none" w:sz="0" w:space="0" w:color="auto"/>
      </w:divBdr>
    </w:div>
    <w:div w:id="272249197">
      <w:marLeft w:val="0"/>
      <w:marRight w:val="0"/>
      <w:marTop w:val="0"/>
      <w:marBottom w:val="0"/>
      <w:divBdr>
        <w:top w:val="none" w:sz="0" w:space="0" w:color="auto"/>
        <w:left w:val="none" w:sz="0" w:space="0" w:color="auto"/>
        <w:bottom w:val="none" w:sz="0" w:space="0" w:color="auto"/>
        <w:right w:val="none" w:sz="0" w:space="0" w:color="auto"/>
      </w:divBdr>
    </w:div>
    <w:div w:id="272249202">
      <w:marLeft w:val="0"/>
      <w:marRight w:val="0"/>
      <w:marTop w:val="0"/>
      <w:marBottom w:val="0"/>
      <w:divBdr>
        <w:top w:val="none" w:sz="0" w:space="0" w:color="auto"/>
        <w:left w:val="none" w:sz="0" w:space="0" w:color="auto"/>
        <w:bottom w:val="none" w:sz="0" w:space="0" w:color="auto"/>
        <w:right w:val="none" w:sz="0" w:space="0" w:color="auto"/>
      </w:divBdr>
    </w:div>
    <w:div w:id="272249208">
      <w:marLeft w:val="0"/>
      <w:marRight w:val="0"/>
      <w:marTop w:val="0"/>
      <w:marBottom w:val="0"/>
      <w:divBdr>
        <w:top w:val="none" w:sz="0" w:space="0" w:color="auto"/>
        <w:left w:val="none" w:sz="0" w:space="0" w:color="auto"/>
        <w:bottom w:val="none" w:sz="0" w:space="0" w:color="auto"/>
        <w:right w:val="none" w:sz="0" w:space="0" w:color="auto"/>
      </w:divBdr>
    </w:div>
    <w:div w:id="272249210">
      <w:marLeft w:val="0"/>
      <w:marRight w:val="0"/>
      <w:marTop w:val="0"/>
      <w:marBottom w:val="0"/>
      <w:divBdr>
        <w:top w:val="none" w:sz="0" w:space="0" w:color="auto"/>
        <w:left w:val="none" w:sz="0" w:space="0" w:color="auto"/>
        <w:bottom w:val="none" w:sz="0" w:space="0" w:color="auto"/>
        <w:right w:val="none" w:sz="0" w:space="0" w:color="auto"/>
      </w:divBdr>
    </w:div>
    <w:div w:id="272249216">
      <w:marLeft w:val="0"/>
      <w:marRight w:val="0"/>
      <w:marTop w:val="0"/>
      <w:marBottom w:val="0"/>
      <w:divBdr>
        <w:top w:val="none" w:sz="0" w:space="0" w:color="auto"/>
        <w:left w:val="none" w:sz="0" w:space="0" w:color="auto"/>
        <w:bottom w:val="none" w:sz="0" w:space="0" w:color="auto"/>
        <w:right w:val="none" w:sz="0" w:space="0" w:color="auto"/>
      </w:divBdr>
    </w:div>
    <w:div w:id="272249220">
      <w:marLeft w:val="0"/>
      <w:marRight w:val="0"/>
      <w:marTop w:val="0"/>
      <w:marBottom w:val="0"/>
      <w:divBdr>
        <w:top w:val="none" w:sz="0" w:space="0" w:color="auto"/>
        <w:left w:val="none" w:sz="0" w:space="0" w:color="auto"/>
        <w:bottom w:val="none" w:sz="0" w:space="0" w:color="auto"/>
        <w:right w:val="none" w:sz="0" w:space="0" w:color="auto"/>
      </w:divBdr>
    </w:div>
    <w:div w:id="272249223">
      <w:marLeft w:val="0"/>
      <w:marRight w:val="0"/>
      <w:marTop w:val="0"/>
      <w:marBottom w:val="0"/>
      <w:divBdr>
        <w:top w:val="none" w:sz="0" w:space="0" w:color="auto"/>
        <w:left w:val="none" w:sz="0" w:space="0" w:color="auto"/>
        <w:bottom w:val="none" w:sz="0" w:space="0" w:color="auto"/>
        <w:right w:val="none" w:sz="0" w:space="0" w:color="auto"/>
      </w:divBdr>
    </w:div>
    <w:div w:id="272249225">
      <w:marLeft w:val="0"/>
      <w:marRight w:val="0"/>
      <w:marTop w:val="0"/>
      <w:marBottom w:val="0"/>
      <w:divBdr>
        <w:top w:val="none" w:sz="0" w:space="0" w:color="auto"/>
        <w:left w:val="none" w:sz="0" w:space="0" w:color="auto"/>
        <w:bottom w:val="none" w:sz="0" w:space="0" w:color="auto"/>
        <w:right w:val="none" w:sz="0" w:space="0" w:color="auto"/>
      </w:divBdr>
      <w:divsChild>
        <w:div w:id="272249097">
          <w:marLeft w:val="0"/>
          <w:marRight w:val="0"/>
          <w:marTop w:val="0"/>
          <w:marBottom w:val="0"/>
          <w:divBdr>
            <w:top w:val="none" w:sz="0" w:space="0" w:color="auto"/>
            <w:left w:val="none" w:sz="0" w:space="0" w:color="auto"/>
            <w:bottom w:val="none" w:sz="0" w:space="0" w:color="auto"/>
            <w:right w:val="none" w:sz="0" w:space="0" w:color="auto"/>
          </w:divBdr>
        </w:div>
        <w:div w:id="272249098">
          <w:marLeft w:val="0"/>
          <w:marRight w:val="0"/>
          <w:marTop w:val="0"/>
          <w:marBottom w:val="0"/>
          <w:divBdr>
            <w:top w:val="none" w:sz="0" w:space="0" w:color="auto"/>
            <w:left w:val="none" w:sz="0" w:space="0" w:color="auto"/>
            <w:bottom w:val="none" w:sz="0" w:space="0" w:color="auto"/>
            <w:right w:val="none" w:sz="0" w:space="0" w:color="auto"/>
          </w:divBdr>
        </w:div>
        <w:div w:id="272249104">
          <w:marLeft w:val="0"/>
          <w:marRight w:val="0"/>
          <w:marTop w:val="0"/>
          <w:marBottom w:val="0"/>
          <w:divBdr>
            <w:top w:val="none" w:sz="0" w:space="0" w:color="auto"/>
            <w:left w:val="none" w:sz="0" w:space="0" w:color="auto"/>
            <w:bottom w:val="none" w:sz="0" w:space="0" w:color="auto"/>
            <w:right w:val="none" w:sz="0" w:space="0" w:color="auto"/>
          </w:divBdr>
        </w:div>
        <w:div w:id="272249109">
          <w:marLeft w:val="0"/>
          <w:marRight w:val="0"/>
          <w:marTop w:val="0"/>
          <w:marBottom w:val="0"/>
          <w:divBdr>
            <w:top w:val="none" w:sz="0" w:space="0" w:color="auto"/>
            <w:left w:val="none" w:sz="0" w:space="0" w:color="auto"/>
            <w:bottom w:val="none" w:sz="0" w:space="0" w:color="auto"/>
            <w:right w:val="none" w:sz="0" w:space="0" w:color="auto"/>
          </w:divBdr>
        </w:div>
        <w:div w:id="272249118">
          <w:marLeft w:val="0"/>
          <w:marRight w:val="0"/>
          <w:marTop w:val="0"/>
          <w:marBottom w:val="0"/>
          <w:divBdr>
            <w:top w:val="none" w:sz="0" w:space="0" w:color="auto"/>
            <w:left w:val="none" w:sz="0" w:space="0" w:color="auto"/>
            <w:bottom w:val="none" w:sz="0" w:space="0" w:color="auto"/>
            <w:right w:val="none" w:sz="0" w:space="0" w:color="auto"/>
          </w:divBdr>
        </w:div>
        <w:div w:id="272249124">
          <w:marLeft w:val="0"/>
          <w:marRight w:val="0"/>
          <w:marTop w:val="0"/>
          <w:marBottom w:val="0"/>
          <w:divBdr>
            <w:top w:val="none" w:sz="0" w:space="0" w:color="auto"/>
            <w:left w:val="none" w:sz="0" w:space="0" w:color="auto"/>
            <w:bottom w:val="none" w:sz="0" w:space="0" w:color="auto"/>
            <w:right w:val="none" w:sz="0" w:space="0" w:color="auto"/>
          </w:divBdr>
        </w:div>
        <w:div w:id="272249126">
          <w:marLeft w:val="0"/>
          <w:marRight w:val="0"/>
          <w:marTop w:val="0"/>
          <w:marBottom w:val="0"/>
          <w:divBdr>
            <w:top w:val="none" w:sz="0" w:space="0" w:color="auto"/>
            <w:left w:val="none" w:sz="0" w:space="0" w:color="auto"/>
            <w:bottom w:val="none" w:sz="0" w:space="0" w:color="auto"/>
            <w:right w:val="none" w:sz="0" w:space="0" w:color="auto"/>
          </w:divBdr>
        </w:div>
        <w:div w:id="272249133">
          <w:marLeft w:val="0"/>
          <w:marRight w:val="0"/>
          <w:marTop w:val="0"/>
          <w:marBottom w:val="0"/>
          <w:divBdr>
            <w:top w:val="none" w:sz="0" w:space="0" w:color="auto"/>
            <w:left w:val="none" w:sz="0" w:space="0" w:color="auto"/>
            <w:bottom w:val="none" w:sz="0" w:space="0" w:color="auto"/>
            <w:right w:val="none" w:sz="0" w:space="0" w:color="auto"/>
          </w:divBdr>
        </w:div>
        <w:div w:id="272249156">
          <w:marLeft w:val="0"/>
          <w:marRight w:val="0"/>
          <w:marTop w:val="0"/>
          <w:marBottom w:val="0"/>
          <w:divBdr>
            <w:top w:val="none" w:sz="0" w:space="0" w:color="auto"/>
            <w:left w:val="none" w:sz="0" w:space="0" w:color="auto"/>
            <w:bottom w:val="none" w:sz="0" w:space="0" w:color="auto"/>
            <w:right w:val="none" w:sz="0" w:space="0" w:color="auto"/>
          </w:divBdr>
        </w:div>
        <w:div w:id="272249157">
          <w:marLeft w:val="0"/>
          <w:marRight w:val="0"/>
          <w:marTop w:val="0"/>
          <w:marBottom w:val="0"/>
          <w:divBdr>
            <w:top w:val="none" w:sz="0" w:space="0" w:color="auto"/>
            <w:left w:val="none" w:sz="0" w:space="0" w:color="auto"/>
            <w:bottom w:val="none" w:sz="0" w:space="0" w:color="auto"/>
            <w:right w:val="none" w:sz="0" w:space="0" w:color="auto"/>
          </w:divBdr>
        </w:div>
        <w:div w:id="272249161">
          <w:marLeft w:val="0"/>
          <w:marRight w:val="0"/>
          <w:marTop w:val="0"/>
          <w:marBottom w:val="0"/>
          <w:divBdr>
            <w:top w:val="none" w:sz="0" w:space="0" w:color="auto"/>
            <w:left w:val="none" w:sz="0" w:space="0" w:color="auto"/>
            <w:bottom w:val="none" w:sz="0" w:space="0" w:color="auto"/>
            <w:right w:val="none" w:sz="0" w:space="0" w:color="auto"/>
          </w:divBdr>
        </w:div>
        <w:div w:id="272249164">
          <w:marLeft w:val="0"/>
          <w:marRight w:val="0"/>
          <w:marTop w:val="0"/>
          <w:marBottom w:val="0"/>
          <w:divBdr>
            <w:top w:val="none" w:sz="0" w:space="0" w:color="auto"/>
            <w:left w:val="none" w:sz="0" w:space="0" w:color="auto"/>
            <w:bottom w:val="none" w:sz="0" w:space="0" w:color="auto"/>
            <w:right w:val="none" w:sz="0" w:space="0" w:color="auto"/>
          </w:divBdr>
        </w:div>
        <w:div w:id="272249167">
          <w:marLeft w:val="0"/>
          <w:marRight w:val="0"/>
          <w:marTop w:val="0"/>
          <w:marBottom w:val="0"/>
          <w:divBdr>
            <w:top w:val="none" w:sz="0" w:space="0" w:color="auto"/>
            <w:left w:val="none" w:sz="0" w:space="0" w:color="auto"/>
            <w:bottom w:val="none" w:sz="0" w:space="0" w:color="auto"/>
            <w:right w:val="none" w:sz="0" w:space="0" w:color="auto"/>
          </w:divBdr>
        </w:div>
        <w:div w:id="272249170">
          <w:marLeft w:val="0"/>
          <w:marRight w:val="0"/>
          <w:marTop w:val="0"/>
          <w:marBottom w:val="0"/>
          <w:divBdr>
            <w:top w:val="none" w:sz="0" w:space="0" w:color="auto"/>
            <w:left w:val="none" w:sz="0" w:space="0" w:color="auto"/>
            <w:bottom w:val="none" w:sz="0" w:space="0" w:color="auto"/>
            <w:right w:val="none" w:sz="0" w:space="0" w:color="auto"/>
          </w:divBdr>
        </w:div>
        <w:div w:id="272249172">
          <w:marLeft w:val="0"/>
          <w:marRight w:val="0"/>
          <w:marTop w:val="0"/>
          <w:marBottom w:val="0"/>
          <w:divBdr>
            <w:top w:val="none" w:sz="0" w:space="0" w:color="auto"/>
            <w:left w:val="none" w:sz="0" w:space="0" w:color="auto"/>
            <w:bottom w:val="none" w:sz="0" w:space="0" w:color="auto"/>
            <w:right w:val="none" w:sz="0" w:space="0" w:color="auto"/>
          </w:divBdr>
        </w:div>
        <w:div w:id="272249177">
          <w:marLeft w:val="0"/>
          <w:marRight w:val="0"/>
          <w:marTop w:val="0"/>
          <w:marBottom w:val="0"/>
          <w:divBdr>
            <w:top w:val="none" w:sz="0" w:space="0" w:color="auto"/>
            <w:left w:val="none" w:sz="0" w:space="0" w:color="auto"/>
            <w:bottom w:val="none" w:sz="0" w:space="0" w:color="auto"/>
            <w:right w:val="none" w:sz="0" w:space="0" w:color="auto"/>
          </w:divBdr>
        </w:div>
        <w:div w:id="272249179">
          <w:marLeft w:val="0"/>
          <w:marRight w:val="0"/>
          <w:marTop w:val="0"/>
          <w:marBottom w:val="0"/>
          <w:divBdr>
            <w:top w:val="none" w:sz="0" w:space="0" w:color="auto"/>
            <w:left w:val="none" w:sz="0" w:space="0" w:color="auto"/>
            <w:bottom w:val="none" w:sz="0" w:space="0" w:color="auto"/>
            <w:right w:val="none" w:sz="0" w:space="0" w:color="auto"/>
          </w:divBdr>
        </w:div>
        <w:div w:id="272249185">
          <w:marLeft w:val="0"/>
          <w:marRight w:val="0"/>
          <w:marTop w:val="0"/>
          <w:marBottom w:val="0"/>
          <w:divBdr>
            <w:top w:val="none" w:sz="0" w:space="0" w:color="auto"/>
            <w:left w:val="none" w:sz="0" w:space="0" w:color="auto"/>
            <w:bottom w:val="none" w:sz="0" w:space="0" w:color="auto"/>
            <w:right w:val="none" w:sz="0" w:space="0" w:color="auto"/>
          </w:divBdr>
        </w:div>
        <w:div w:id="272249187">
          <w:marLeft w:val="0"/>
          <w:marRight w:val="0"/>
          <w:marTop w:val="0"/>
          <w:marBottom w:val="0"/>
          <w:divBdr>
            <w:top w:val="none" w:sz="0" w:space="0" w:color="auto"/>
            <w:left w:val="none" w:sz="0" w:space="0" w:color="auto"/>
            <w:bottom w:val="none" w:sz="0" w:space="0" w:color="auto"/>
            <w:right w:val="none" w:sz="0" w:space="0" w:color="auto"/>
          </w:divBdr>
        </w:div>
        <w:div w:id="272249203">
          <w:marLeft w:val="0"/>
          <w:marRight w:val="0"/>
          <w:marTop w:val="0"/>
          <w:marBottom w:val="0"/>
          <w:divBdr>
            <w:top w:val="none" w:sz="0" w:space="0" w:color="auto"/>
            <w:left w:val="none" w:sz="0" w:space="0" w:color="auto"/>
            <w:bottom w:val="none" w:sz="0" w:space="0" w:color="auto"/>
            <w:right w:val="none" w:sz="0" w:space="0" w:color="auto"/>
          </w:divBdr>
        </w:div>
        <w:div w:id="272249234">
          <w:marLeft w:val="0"/>
          <w:marRight w:val="0"/>
          <w:marTop w:val="0"/>
          <w:marBottom w:val="0"/>
          <w:divBdr>
            <w:top w:val="none" w:sz="0" w:space="0" w:color="auto"/>
            <w:left w:val="none" w:sz="0" w:space="0" w:color="auto"/>
            <w:bottom w:val="none" w:sz="0" w:space="0" w:color="auto"/>
            <w:right w:val="none" w:sz="0" w:space="0" w:color="auto"/>
          </w:divBdr>
        </w:div>
        <w:div w:id="272249245">
          <w:marLeft w:val="0"/>
          <w:marRight w:val="0"/>
          <w:marTop w:val="0"/>
          <w:marBottom w:val="0"/>
          <w:divBdr>
            <w:top w:val="none" w:sz="0" w:space="0" w:color="auto"/>
            <w:left w:val="none" w:sz="0" w:space="0" w:color="auto"/>
            <w:bottom w:val="none" w:sz="0" w:space="0" w:color="auto"/>
            <w:right w:val="none" w:sz="0" w:space="0" w:color="auto"/>
          </w:divBdr>
        </w:div>
        <w:div w:id="272249253">
          <w:marLeft w:val="0"/>
          <w:marRight w:val="0"/>
          <w:marTop w:val="0"/>
          <w:marBottom w:val="0"/>
          <w:divBdr>
            <w:top w:val="none" w:sz="0" w:space="0" w:color="auto"/>
            <w:left w:val="none" w:sz="0" w:space="0" w:color="auto"/>
            <w:bottom w:val="none" w:sz="0" w:space="0" w:color="auto"/>
            <w:right w:val="none" w:sz="0" w:space="0" w:color="auto"/>
          </w:divBdr>
        </w:div>
        <w:div w:id="272249263">
          <w:marLeft w:val="0"/>
          <w:marRight w:val="0"/>
          <w:marTop w:val="0"/>
          <w:marBottom w:val="0"/>
          <w:divBdr>
            <w:top w:val="none" w:sz="0" w:space="0" w:color="auto"/>
            <w:left w:val="none" w:sz="0" w:space="0" w:color="auto"/>
            <w:bottom w:val="none" w:sz="0" w:space="0" w:color="auto"/>
            <w:right w:val="none" w:sz="0" w:space="0" w:color="auto"/>
          </w:divBdr>
        </w:div>
      </w:divsChild>
    </w:div>
    <w:div w:id="272249226">
      <w:marLeft w:val="0"/>
      <w:marRight w:val="0"/>
      <w:marTop w:val="0"/>
      <w:marBottom w:val="0"/>
      <w:divBdr>
        <w:top w:val="none" w:sz="0" w:space="0" w:color="auto"/>
        <w:left w:val="none" w:sz="0" w:space="0" w:color="auto"/>
        <w:bottom w:val="none" w:sz="0" w:space="0" w:color="auto"/>
        <w:right w:val="none" w:sz="0" w:space="0" w:color="auto"/>
      </w:divBdr>
    </w:div>
    <w:div w:id="272249231">
      <w:marLeft w:val="0"/>
      <w:marRight w:val="0"/>
      <w:marTop w:val="0"/>
      <w:marBottom w:val="0"/>
      <w:divBdr>
        <w:top w:val="none" w:sz="0" w:space="0" w:color="auto"/>
        <w:left w:val="none" w:sz="0" w:space="0" w:color="auto"/>
        <w:bottom w:val="none" w:sz="0" w:space="0" w:color="auto"/>
        <w:right w:val="none" w:sz="0" w:space="0" w:color="auto"/>
      </w:divBdr>
      <w:divsChild>
        <w:div w:id="272249067">
          <w:marLeft w:val="0"/>
          <w:marRight w:val="0"/>
          <w:marTop w:val="0"/>
          <w:marBottom w:val="0"/>
          <w:divBdr>
            <w:top w:val="none" w:sz="0" w:space="0" w:color="auto"/>
            <w:left w:val="none" w:sz="0" w:space="0" w:color="auto"/>
            <w:bottom w:val="none" w:sz="0" w:space="0" w:color="auto"/>
            <w:right w:val="none" w:sz="0" w:space="0" w:color="auto"/>
          </w:divBdr>
        </w:div>
        <w:div w:id="272249071">
          <w:marLeft w:val="0"/>
          <w:marRight w:val="0"/>
          <w:marTop w:val="0"/>
          <w:marBottom w:val="0"/>
          <w:divBdr>
            <w:top w:val="none" w:sz="0" w:space="0" w:color="auto"/>
            <w:left w:val="none" w:sz="0" w:space="0" w:color="auto"/>
            <w:bottom w:val="none" w:sz="0" w:space="0" w:color="auto"/>
            <w:right w:val="none" w:sz="0" w:space="0" w:color="auto"/>
          </w:divBdr>
        </w:div>
        <w:div w:id="272249073">
          <w:marLeft w:val="0"/>
          <w:marRight w:val="0"/>
          <w:marTop w:val="0"/>
          <w:marBottom w:val="0"/>
          <w:divBdr>
            <w:top w:val="none" w:sz="0" w:space="0" w:color="auto"/>
            <w:left w:val="none" w:sz="0" w:space="0" w:color="auto"/>
            <w:bottom w:val="none" w:sz="0" w:space="0" w:color="auto"/>
            <w:right w:val="none" w:sz="0" w:space="0" w:color="auto"/>
          </w:divBdr>
        </w:div>
        <w:div w:id="272249076">
          <w:marLeft w:val="0"/>
          <w:marRight w:val="0"/>
          <w:marTop w:val="0"/>
          <w:marBottom w:val="0"/>
          <w:divBdr>
            <w:top w:val="none" w:sz="0" w:space="0" w:color="auto"/>
            <w:left w:val="none" w:sz="0" w:space="0" w:color="auto"/>
            <w:bottom w:val="none" w:sz="0" w:space="0" w:color="auto"/>
            <w:right w:val="none" w:sz="0" w:space="0" w:color="auto"/>
          </w:divBdr>
        </w:div>
        <w:div w:id="272249077">
          <w:marLeft w:val="0"/>
          <w:marRight w:val="0"/>
          <w:marTop w:val="0"/>
          <w:marBottom w:val="0"/>
          <w:divBdr>
            <w:top w:val="none" w:sz="0" w:space="0" w:color="auto"/>
            <w:left w:val="none" w:sz="0" w:space="0" w:color="auto"/>
            <w:bottom w:val="none" w:sz="0" w:space="0" w:color="auto"/>
            <w:right w:val="none" w:sz="0" w:space="0" w:color="auto"/>
          </w:divBdr>
        </w:div>
        <w:div w:id="272249082">
          <w:marLeft w:val="0"/>
          <w:marRight w:val="0"/>
          <w:marTop w:val="0"/>
          <w:marBottom w:val="0"/>
          <w:divBdr>
            <w:top w:val="none" w:sz="0" w:space="0" w:color="auto"/>
            <w:left w:val="none" w:sz="0" w:space="0" w:color="auto"/>
            <w:bottom w:val="none" w:sz="0" w:space="0" w:color="auto"/>
            <w:right w:val="none" w:sz="0" w:space="0" w:color="auto"/>
          </w:divBdr>
        </w:div>
        <w:div w:id="272249084">
          <w:marLeft w:val="0"/>
          <w:marRight w:val="0"/>
          <w:marTop w:val="0"/>
          <w:marBottom w:val="0"/>
          <w:divBdr>
            <w:top w:val="none" w:sz="0" w:space="0" w:color="auto"/>
            <w:left w:val="none" w:sz="0" w:space="0" w:color="auto"/>
            <w:bottom w:val="none" w:sz="0" w:space="0" w:color="auto"/>
            <w:right w:val="none" w:sz="0" w:space="0" w:color="auto"/>
          </w:divBdr>
        </w:div>
        <w:div w:id="272249089">
          <w:marLeft w:val="0"/>
          <w:marRight w:val="0"/>
          <w:marTop w:val="0"/>
          <w:marBottom w:val="0"/>
          <w:divBdr>
            <w:top w:val="none" w:sz="0" w:space="0" w:color="auto"/>
            <w:left w:val="none" w:sz="0" w:space="0" w:color="auto"/>
            <w:bottom w:val="none" w:sz="0" w:space="0" w:color="auto"/>
            <w:right w:val="none" w:sz="0" w:space="0" w:color="auto"/>
          </w:divBdr>
        </w:div>
        <w:div w:id="272249090">
          <w:marLeft w:val="0"/>
          <w:marRight w:val="0"/>
          <w:marTop w:val="0"/>
          <w:marBottom w:val="0"/>
          <w:divBdr>
            <w:top w:val="none" w:sz="0" w:space="0" w:color="auto"/>
            <w:left w:val="none" w:sz="0" w:space="0" w:color="auto"/>
            <w:bottom w:val="none" w:sz="0" w:space="0" w:color="auto"/>
            <w:right w:val="none" w:sz="0" w:space="0" w:color="auto"/>
          </w:divBdr>
        </w:div>
        <w:div w:id="272249092">
          <w:marLeft w:val="0"/>
          <w:marRight w:val="0"/>
          <w:marTop w:val="0"/>
          <w:marBottom w:val="0"/>
          <w:divBdr>
            <w:top w:val="none" w:sz="0" w:space="0" w:color="auto"/>
            <w:left w:val="none" w:sz="0" w:space="0" w:color="auto"/>
            <w:bottom w:val="none" w:sz="0" w:space="0" w:color="auto"/>
            <w:right w:val="none" w:sz="0" w:space="0" w:color="auto"/>
          </w:divBdr>
        </w:div>
        <w:div w:id="272249095">
          <w:marLeft w:val="0"/>
          <w:marRight w:val="0"/>
          <w:marTop w:val="0"/>
          <w:marBottom w:val="0"/>
          <w:divBdr>
            <w:top w:val="none" w:sz="0" w:space="0" w:color="auto"/>
            <w:left w:val="none" w:sz="0" w:space="0" w:color="auto"/>
            <w:bottom w:val="none" w:sz="0" w:space="0" w:color="auto"/>
            <w:right w:val="none" w:sz="0" w:space="0" w:color="auto"/>
          </w:divBdr>
        </w:div>
        <w:div w:id="272249096">
          <w:marLeft w:val="0"/>
          <w:marRight w:val="0"/>
          <w:marTop w:val="0"/>
          <w:marBottom w:val="0"/>
          <w:divBdr>
            <w:top w:val="none" w:sz="0" w:space="0" w:color="auto"/>
            <w:left w:val="none" w:sz="0" w:space="0" w:color="auto"/>
            <w:bottom w:val="none" w:sz="0" w:space="0" w:color="auto"/>
            <w:right w:val="none" w:sz="0" w:space="0" w:color="auto"/>
          </w:divBdr>
        </w:div>
        <w:div w:id="272249105">
          <w:marLeft w:val="0"/>
          <w:marRight w:val="0"/>
          <w:marTop w:val="0"/>
          <w:marBottom w:val="0"/>
          <w:divBdr>
            <w:top w:val="none" w:sz="0" w:space="0" w:color="auto"/>
            <w:left w:val="none" w:sz="0" w:space="0" w:color="auto"/>
            <w:bottom w:val="none" w:sz="0" w:space="0" w:color="auto"/>
            <w:right w:val="none" w:sz="0" w:space="0" w:color="auto"/>
          </w:divBdr>
        </w:div>
        <w:div w:id="272249110">
          <w:marLeft w:val="0"/>
          <w:marRight w:val="0"/>
          <w:marTop w:val="0"/>
          <w:marBottom w:val="0"/>
          <w:divBdr>
            <w:top w:val="none" w:sz="0" w:space="0" w:color="auto"/>
            <w:left w:val="none" w:sz="0" w:space="0" w:color="auto"/>
            <w:bottom w:val="none" w:sz="0" w:space="0" w:color="auto"/>
            <w:right w:val="none" w:sz="0" w:space="0" w:color="auto"/>
          </w:divBdr>
        </w:div>
        <w:div w:id="272249119">
          <w:marLeft w:val="0"/>
          <w:marRight w:val="0"/>
          <w:marTop w:val="0"/>
          <w:marBottom w:val="0"/>
          <w:divBdr>
            <w:top w:val="none" w:sz="0" w:space="0" w:color="auto"/>
            <w:left w:val="none" w:sz="0" w:space="0" w:color="auto"/>
            <w:bottom w:val="none" w:sz="0" w:space="0" w:color="auto"/>
            <w:right w:val="none" w:sz="0" w:space="0" w:color="auto"/>
          </w:divBdr>
        </w:div>
        <w:div w:id="272249122">
          <w:marLeft w:val="0"/>
          <w:marRight w:val="0"/>
          <w:marTop w:val="0"/>
          <w:marBottom w:val="0"/>
          <w:divBdr>
            <w:top w:val="none" w:sz="0" w:space="0" w:color="auto"/>
            <w:left w:val="none" w:sz="0" w:space="0" w:color="auto"/>
            <w:bottom w:val="none" w:sz="0" w:space="0" w:color="auto"/>
            <w:right w:val="none" w:sz="0" w:space="0" w:color="auto"/>
          </w:divBdr>
        </w:div>
        <w:div w:id="272249128">
          <w:marLeft w:val="0"/>
          <w:marRight w:val="0"/>
          <w:marTop w:val="0"/>
          <w:marBottom w:val="0"/>
          <w:divBdr>
            <w:top w:val="none" w:sz="0" w:space="0" w:color="auto"/>
            <w:left w:val="none" w:sz="0" w:space="0" w:color="auto"/>
            <w:bottom w:val="none" w:sz="0" w:space="0" w:color="auto"/>
            <w:right w:val="none" w:sz="0" w:space="0" w:color="auto"/>
          </w:divBdr>
        </w:div>
        <w:div w:id="272249129">
          <w:marLeft w:val="0"/>
          <w:marRight w:val="0"/>
          <w:marTop w:val="0"/>
          <w:marBottom w:val="0"/>
          <w:divBdr>
            <w:top w:val="none" w:sz="0" w:space="0" w:color="auto"/>
            <w:left w:val="none" w:sz="0" w:space="0" w:color="auto"/>
            <w:bottom w:val="none" w:sz="0" w:space="0" w:color="auto"/>
            <w:right w:val="none" w:sz="0" w:space="0" w:color="auto"/>
          </w:divBdr>
        </w:div>
        <w:div w:id="272249130">
          <w:marLeft w:val="0"/>
          <w:marRight w:val="0"/>
          <w:marTop w:val="0"/>
          <w:marBottom w:val="0"/>
          <w:divBdr>
            <w:top w:val="none" w:sz="0" w:space="0" w:color="auto"/>
            <w:left w:val="none" w:sz="0" w:space="0" w:color="auto"/>
            <w:bottom w:val="none" w:sz="0" w:space="0" w:color="auto"/>
            <w:right w:val="none" w:sz="0" w:space="0" w:color="auto"/>
          </w:divBdr>
        </w:div>
        <w:div w:id="272249131">
          <w:marLeft w:val="0"/>
          <w:marRight w:val="0"/>
          <w:marTop w:val="0"/>
          <w:marBottom w:val="0"/>
          <w:divBdr>
            <w:top w:val="none" w:sz="0" w:space="0" w:color="auto"/>
            <w:left w:val="none" w:sz="0" w:space="0" w:color="auto"/>
            <w:bottom w:val="none" w:sz="0" w:space="0" w:color="auto"/>
            <w:right w:val="none" w:sz="0" w:space="0" w:color="auto"/>
          </w:divBdr>
        </w:div>
        <w:div w:id="272249140">
          <w:marLeft w:val="0"/>
          <w:marRight w:val="0"/>
          <w:marTop w:val="0"/>
          <w:marBottom w:val="0"/>
          <w:divBdr>
            <w:top w:val="none" w:sz="0" w:space="0" w:color="auto"/>
            <w:left w:val="none" w:sz="0" w:space="0" w:color="auto"/>
            <w:bottom w:val="none" w:sz="0" w:space="0" w:color="auto"/>
            <w:right w:val="none" w:sz="0" w:space="0" w:color="auto"/>
          </w:divBdr>
        </w:div>
        <w:div w:id="272249141">
          <w:marLeft w:val="0"/>
          <w:marRight w:val="0"/>
          <w:marTop w:val="0"/>
          <w:marBottom w:val="0"/>
          <w:divBdr>
            <w:top w:val="none" w:sz="0" w:space="0" w:color="auto"/>
            <w:left w:val="none" w:sz="0" w:space="0" w:color="auto"/>
            <w:bottom w:val="none" w:sz="0" w:space="0" w:color="auto"/>
            <w:right w:val="none" w:sz="0" w:space="0" w:color="auto"/>
          </w:divBdr>
        </w:div>
        <w:div w:id="272249143">
          <w:marLeft w:val="0"/>
          <w:marRight w:val="0"/>
          <w:marTop w:val="0"/>
          <w:marBottom w:val="0"/>
          <w:divBdr>
            <w:top w:val="none" w:sz="0" w:space="0" w:color="auto"/>
            <w:left w:val="none" w:sz="0" w:space="0" w:color="auto"/>
            <w:bottom w:val="none" w:sz="0" w:space="0" w:color="auto"/>
            <w:right w:val="none" w:sz="0" w:space="0" w:color="auto"/>
          </w:divBdr>
        </w:div>
        <w:div w:id="272249150">
          <w:marLeft w:val="0"/>
          <w:marRight w:val="0"/>
          <w:marTop w:val="0"/>
          <w:marBottom w:val="0"/>
          <w:divBdr>
            <w:top w:val="none" w:sz="0" w:space="0" w:color="auto"/>
            <w:left w:val="none" w:sz="0" w:space="0" w:color="auto"/>
            <w:bottom w:val="none" w:sz="0" w:space="0" w:color="auto"/>
            <w:right w:val="none" w:sz="0" w:space="0" w:color="auto"/>
          </w:divBdr>
        </w:div>
        <w:div w:id="272249151">
          <w:marLeft w:val="0"/>
          <w:marRight w:val="0"/>
          <w:marTop w:val="0"/>
          <w:marBottom w:val="0"/>
          <w:divBdr>
            <w:top w:val="none" w:sz="0" w:space="0" w:color="auto"/>
            <w:left w:val="none" w:sz="0" w:space="0" w:color="auto"/>
            <w:bottom w:val="none" w:sz="0" w:space="0" w:color="auto"/>
            <w:right w:val="none" w:sz="0" w:space="0" w:color="auto"/>
          </w:divBdr>
        </w:div>
        <w:div w:id="272249152">
          <w:marLeft w:val="0"/>
          <w:marRight w:val="0"/>
          <w:marTop w:val="0"/>
          <w:marBottom w:val="0"/>
          <w:divBdr>
            <w:top w:val="none" w:sz="0" w:space="0" w:color="auto"/>
            <w:left w:val="none" w:sz="0" w:space="0" w:color="auto"/>
            <w:bottom w:val="none" w:sz="0" w:space="0" w:color="auto"/>
            <w:right w:val="none" w:sz="0" w:space="0" w:color="auto"/>
          </w:divBdr>
        </w:div>
        <w:div w:id="272249155">
          <w:marLeft w:val="0"/>
          <w:marRight w:val="0"/>
          <w:marTop w:val="0"/>
          <w:marBottom w:val="0"/>
          <w:divBdr>
            <w:top w:val="none" w:sz="0" w:space="0" w:color="auto"/>
            <w:left w:val="none" w:sz="0" w:space="0" w:color="auto"/>
            <w:bottom w:val="none" w:sz="0" w:space="0" w:color="auto"/>
            <w:right w:val="none" w:sz="0" w:space="0" w:color="auto"/>
          </w:divBdr>
        </w:div>
        <w:div w:id="272249158">
          <w:marLeft w:val="0"/>
          <w:marRight w:val="0"/>
          <w:marTop w:val="0"/>
          <w:marBottom w:val="0"/>
          <w:divBdr>
            <w:top w:val="none" w:sz="0" w:space="0" w:color="auto"/>
            <w:left w:val="none" w:sz="0" w:space="0" w:color="auto"/>
            <w:bottom w:val="none" w:sz="0" w:space="0" w:color="auto"/>
            <w:right w:val="none" w:sz="0" w:space="0" w:color="auto"/>
          </w:divBdr>
        </w:div>
        <w:div w:id="272249159">
          <w:marLeft w:val="0"/>
          <w:marRight w:val="0"/>
          <w:marTop w:val="0"/>
          <w:marBottom w:val="0"/>
          <w:divBdr>
            <w:top w:val="none" w:sz="0" w:space="0" w:color="auto"/>
            <w:left w:val="none" w:sz="0" w:space="0" w:color="auto"/>
            <w:bottom w:val="none" w:sz="0" w:space="0" w:color="auto"/>
            <w:right w:val="none" w:sz="0" w:space="0" w:color="auto"/>
          </w:divBdr>
        </w:div>
        <w:div w:id="272249160">
          <w:marLeft w:val="0"/>
          <w:marRight w:val="0"/>
          <w:marTop w:val="0"/>
          <w:marBottom w:val="0"/>
          <w:divBdr>
            <w:top w:val="none" w:sz="0" w:space="0" w:color="auto"/>
            <w:left w:val="none" w:sz="0" w:space="0" w:color="auto"/>
            <w:bottom w:val="none" w:sz="0" w:space="0" w:color="auto"/>
            <w:right w:val="none" w:sz="0" w:space="0" w:color="auto"/>
          </w:divBdr>
        </w:div>
        <w:div w:id="272249163">
          <w:marLeft w:val="0"/>
          <w:marRight w:val="0"/>
          <w:marTop w:val="0"/>
          <w:marBottom w:val="0"/>
          <w:divBdr>
            <w:top w:val="none" w:sz="0" w:space="0" w:color="auto"/>
            <w:left w:val="none" w:sz="0" w:space="0" w:color="auto"/>
            <w:bottom w:val="none" w:sz="0" w:space="0" w:color="auto"/>
            <w:right w:val="none" w:sz="0" w:space="0" w:color="auto"/>
          </w:divBdr>
        </w:div>
        <w:div w:id="272249169">
          <w:marLeft w:val="0"/>
          <w:marRight w:val="0"/>
          <w:marTop w:val="0"/>
          <w:marBottom w:val="0"/>
          <w:divBdr>
            <w:top w:val="none" w:sz="0" w:space="0" w:color="auto"/>
            <w:left w:val="none" w:sz="0" w:space="0" w:color="auto"/>
            <w:bottom w:val="none" w:sz="0" w:space="0" w:color="auto"/>
            <w:right w:val="none" w:sz="0" w:space="0" w:color="auto"/>
          </w:divBdr>
        </w:div>
        <w:div w:id="272249175">
          <w:marLeft w:val="0"/>
          <w:marRight w:val="0"/>
          <w:marTop w:val="0"/>
          <w:marBottom w:val="0"/>
          <w:divBdr>
            <w:top w:val="none" w:sz="0" w:space="0" w:color="auto"/>
            <w:left w:val="none" w:sz="0" w:space="0" w:color="auto"/>
            <w:bottom w:val="none" w:sz="0" w:space="0" w:color="auto"/>
            <w:right w:val="none" w:sz="0" w:space="0" w:color="auto"/>
          </w:divBdr>
        </w:div>
        <w:div w:id="272249180">
          <w:marLeft w:val="0"/>
          <w:marRight w:val="0"/>
          <w:marTop w:val="0"/>
          <w:marBottom w:val="0"/>
          <w:divBdr>
            <w:top w:val="none" w:sz="0" w:space="0" w:color="auto"/>
            <w:left w:val="none" w:sz="0" w:space="0" w:color="auto"/>
            <w:bottom w:val="none" w:sz="0" w:space="0" w:color="auto"/>
            <w:right w:val="none" w:sz="0" w:space="0" w:color="auto"/>
          </w:divBdr>
        </w:div>
        <w:div w:id="272249183">
          <w:marLeft w:val="0"/>
          <w:marRight w:val="0"/>
          <w:marTop w:val="0"/>
          <w:marBottom w:val="0"/>
          <w:divBdr>
            <w:top w:val="none" w:sz="0" w:space="0" w:color="auto"/>
            <w:left w:val="none" w:sz="0" w:space="0" w:color="auto"/>
            <w:bottom w:val="none" w:sz="0" w:space="0" w:color="auto"/>
            <w:right w:val="none" w:sz="0" w:space="0" w:color="auto"/>
          </w:divBdr>
        </w:div>
        <w:div w:id="272249188">
          <w:marLeft w:val="0"/>
          <w:marRight w:val="0"/>
          <w:marTop w:val="0"/>
          <w:marBottom w:val="0"/>
          <w:divBdr>
            <w:top w:val="none" w:sz="0" w:space="0" w:color="auto"/>
            <w:left w:val="none" w:sz="0" w:space="0" w:color="auto"/>
            <w:bottom w:val="none" w:sz="0" w:space="0" w:color="auto"/>
            <w:right w:val="none" w:sz="0" w:space="0" w:color="auto"/>
          </w:divBdr>
        </w:div>
        <w:div w:id="272249189">
          <w:marLeft w:val="0"/>
          <w:marRight w:val="0"/>
          <w:marTop w:val="0"/>
          <w:marBottom w:val="0"/>
          <w:divBdr>
            <w:top w:val="none" w:sz="0" w:space="0" w:color="auto"/>
            <w:left w:val="none" w:sz="0" w:space="0" w:color="auto"/>
            <w:bottom w:val="none" w:sz="0" w:space="0" w:color="auto"/>
            <w:right w:val="none" w:sz="0" w:space="0" w:color="auto"/>
          </w:divBdr>
        </w:div>
        <w:div w:id="272249198">
          <w:marLeft w:val="0"/>
          <w:marRight w:val="0"/>
          <w:marTop w:val="0"/>
          <w:marBottom w:val="0"/>
          <w:divBdr>
            <w:top w:val="none" w:sz="0" w:space="0" w:color="auto"/>
            <w:left w:val="none" w:sz="0" w:space="0" w:color="auto"/>
            <w:bottom w:val="none" w:sz="0" w:space="0" w:color="auto"/>
            <w:right w:val="none" w:sz="0" w:space="0" w:color="auto"/>
          </w:divBdr>
        </w:div>
        <w:div w:id="272249201">
          <w:marLeft w:val="0"/>
          <w:marRight w:val="0"/>
          <w:marTop w:val="0"/>
          <w:marBottom w:val="0"/>
          <w:divBdr>
            <w:top w:val="none" w:sz="0" w:space="0" w:color="auto"/>
            <w:left w:val="none" w:sz="0" w:space="0" w:color="auto"/>
            <w:bottom w:val="none" w:sz="0" w:space="0" w:color="auto"/>
            <w:right w:val="none" w:sz="0" w:space="0" w:color="auto"/>
          </w:divBdr>
        </w:div>
        <w:div w:id="272249204">
          <w:marLeft w:val="0"/>
          <w:marRight w:val="0"/>
          <w:marTop w:val="0"/>
          <w:marBottom w:val="0"/>
          <w:divBdr>
            <w:top w:val="none" w:sz="0" w:space="0" w:color="auto"/>
            <w:left w:val="none" w:sz="0" w:space="0" w:color="auto"/>
            <w:bottom w:val="none" w:sz="0" w:space="0" w:color="auto"/>
            <w:right w:val="none" w:sz="0" w:space="0" w:color="auto"/>
          </w:divBdr>
        </w:div>
        <w:div w:id="272249209">
          <w:marLeft w:val="0"/>
          <w:marRight w:val="0"/>
          <w:marTop w:val="0"/>
          <w:marBottom w:val="0"/>
          <w:divBdr>
            <w:top w:val="none" w:sz="0" w:space="0" w:color="auto"/>
            <w:left w:val="none" w:sz="0" w:space="0" w:color="auto"/>
            <w:bottom w:val="none" w:sz="0" w:space="0" w:color="auto"/>
            <w:right w:val="none" w:sz="0" w:space="0" w:color="auto"/>
          </w:divBdr>
        </w:div>
        <w:div w:id="272249212">
          <w:marLeft w:val="0"/>
          <w:marRight w:val="0"/>
          <w:marTop w:val="0"/>
          <w:marBottom w:val="0"/>
          <w:divBdr>
            <w:top w:val="none" w:sz="0" w:space="0" w:color="auto"/>
            <w:left w:val="none" w:sz="0" w:space="0" w:color="auto"/>
            <w:bottom w:val="none" w:sz="0" w:space="0" w:color="auto"/>
            <w:right w:val="none" w:sz="0" w:space="0" w:color="auto"/>
          </w:divBdr>
        </w:div>
        <w:div w:id="272249215">
          <w:marLeft w:val="0"/>
          <w:marRight w:val="0"/>
          <w:marTop w:val="0"/>
          <w:marBottom w:val="0"/>
          <w:divBdr>
            <w:top w:val="none" w:sz="0" w:space="0" w:color="auto"/>
            <w:left w:val="none" w:sz="0" w:space="0" w:color="auto"/>
            <w:bottom w:val="none" w:sz="0" w:space="0" w:color="auto"/>
            <w:right w:val="none" w:sz="0" w:space="0" w:color="auto"/>
          </w:divBdr>
        </w:div>
        <w:div w:id="272249217">
          <w:marLeft w:val="0"/>
          <w:marRight w:val="0"/>
          <w:marTop w:val="0"/>
          <w:marBottom w:val="0"/>
          <w:divBdr>
            <w:top w:val="none" w:sz="0" w:space="0" w:color="auto"/>
            <w:left w:val="none" w:sz="0" w:space="0" w:color="auto"/>
            <w:bottom w:val="none" w:sz="0" w:space="0" w:color="auto"/>
            <w:right w:val="none" w:sz="0" w:space="0" w:color="auto"/>
          </w:divBdr>
        </w:div>
        <w:div w:id="272249218">
          <w:marLeft w:val="0"/>
          <w:marRight w:val="0"/>
          <w:marTop w:val="0"/>
          <w:marBottom w:val="0"/>
          <w:divBdr>
            <w:top w:val="none" w:sz="0" w:space="0" w:color="auto"/>
            <w:left w:val="none" w:sz="0" w:space="0" w:color="auto"/>
            <w:bottom w:val="none" w:sz="0" w:space="0" w:color="auto"/>
            <w:right w:val="none" w:sz="0" w:space="0" w:color="auto"/>
          </w:divBdr>
        </w:div>
        <w:div w:id="272249221">
          <w:marLeft w:val="0"/>
          <w:marRight w:val="0"/>
          <w:marTop w:val="0"/>
          <w:marBottom w:val="0"/>
          <w:divBdr>
            <w:top w:val="none" w:sz="0" w:space="0" w:color="auto"/>
            <w:left w:val="none" w:sz="0" w:space="0" w:color="auto"/>
            <w:bottom w:val="none" w:sz="0" w:space="0" w:color="auto"/>
            <w:right w:val="none" w:sz="0" w:space="0" w:color="auto"/>
          </w:divBdr>
        </w:div>
        <w:div w:id="272249222">
          <w:marLeft w:val="0"/>
          <w:marRight w:val="0"/>
          <w:marTop w:val="0"/>
          <w:marBottom w:val="0"/>
          <w:divBdr>
            <w:top w:val="none" w:sz="0" w:space="0" w:color="auto"/>
            <w:left w:val="none" w:sz="0" w:space="0" w:color="auto"/>
            <w:bottom w:val="none" w:sz="0" w:space="0" w:color="auto"/>
            <w:right w:val="none" w:sz="0" w:space="0" w:color="auto"/>
          </w:divBdr>
        </w:div>
        <w:div w:id="272249228">
          <w:marLeft w:val="0"/>
          <w:marRight w:val="0"/>
          <w:marTop w:val="0"/>
          <w:marBottom w:val="0"/>
          <w:divBdr>
            <w:top w:val="none" w:sz="0" w:space="0" w:color="auto"/>
            <w:left w:val="none" w:sz="0" w:space="0" w:color="auto"/>
            <w:bottom w:val="none" w:sz="0" w:space="0" w:color="auto"/>
            <w:right w:val="none" w:sz="0" w:space="0" w:color="auto"/>
          </w:divBdr>
        </w:div>
        <w:div w:id="272249230">
          <w:marLeft w:val="0"/>
          <w:marRight w:val="0"/>
          <w:marTop w:val="0"/>
          <w:marBottom w:val="0"/>
          <w:divBdr>
            <w:top w:val="none" w:sz="0" w:space="0" w:color="auto"/>
            <w:left w:val="none" w:sz="0" w:space="0" w:color="auto"/>
            <w:bottom w:val="none" w:sz="0" w:space="0" w:color="auto"/>
            <w:right w:val="none" w:sz="0" w:space="0" w:color="auto"/>
          </w:divBdr>
        </w:div>
        <w:div w:id="272249238">
          <w:marLeft w:val="0"/>
          <w:marRight w:val="0"/>
          <w:marTop w:val="0"/>
          <w:marBottom w:val="0"/>
          <w:divBdr>
            <w:top w:val="none" w:sz="0" w:space="0" w:color="auto"/>
            <w:left w:val="none" w:sz="0" w:space="0" w:color="auto"/>
            <w:bottom w:val="none" w:sz="0" w:space="0" w:color="auto"/>
            <w:right w:val="none" w:sz="0" w:space="0" w:color="auto"/>
          </w:divBdr>
        </w:div>
        <w:div w:id="272249242">
          <w:marLeft w:val="0"/>
          <w:marRight w:val="0"/>
          <w:marTop w:val="0"/>
          <w:marBottom w:val="0"/>
          <w:divBdr>
            <w:top w:val="none" w:sz="0" w:space="0" w:color="auto"/>
            <w:left w:val="none" w:sz="0" w:space="0" w:color="auto"/>
            <w:bottom w:val="none" w:sz="0" w:space="0" w:color="auto"/>
            <w:right w:val="none" w:sz="0" w:space="0" w:color="auto"/>
          </w:divBdr>
        </w:div>
        <w:div w:id="272249243">
          <w:marLeft w:val="0"/>
          <w:marRight w:val="0"/>
          <w:marTop w:val="0"/>
          <w:marBottom w:val="0"/>
          <w:divBdr>
            <w:top w:val="none" w:sz="0" w:space="0" w:color="auto"/>
            <w:left w:val="none" w:sz="0" w:space="0" w:color="auto"/>
            <w:bottom w:val="none" w:sz="0" w:space="0" w:color="auto"/>
            <w:right w:val="none" w:sz="0" w:space="0" w:color="auto"/>
          </w:divBdr>
        </w:div>
        <w:div w:id="272249248">
          <w:marLeft w:val="0"/>
          <w:marRight w:val="0"/>
          <w:marTop w:val="0"/>
          <w:marBottom w:val="0"/>
          <w:divBdr>
            <w:top w:val="none" w:sz="0" w:space="0" w:color="auto"/>
            <w:left w:val="none" w:sz="0" w:space="0" w:color="auto"/>
            <w:bottom w:val="none" w:sz="0" w:space="0" w:color="auto"/>
            <w:right w:val="none" w:sz="0" w:space="0" w:color="auto"/>
          </w:divBdr>
        </w:div>
        <w:div w:id="272249252">
          <w:marLeft w:val="0"/>
          <w:marRight w:val="0"/>
          <w:marTop w:val="0"/>
          <w:marBottom w:val="0"/>
          <w:divBdr>
            <w:top w:val="none" w:sz="0" w:space="0" w:color="auto"/>
            <w:left w:val="none" w:sz="0" w:space="0" w:color="auto"/>
            <w:bottom w:val="none" w:sz="0" w:space="0" w:color="auto"/>
            <w:right w:val="none" w:sz="0" w:space="0" w:color="auto"/>
          </w:divBdr>
        </w:div>
        <w:div w:id="272249256">
          <w:marLeft w:val="0"/>
          <w:marRight w:val="0"/>
          <w:marTop w:val="0"/>
          <w:marBottom w:val="0"/>
          <w:divBdr>
            <w:top w:val="none" w:sz="0" w:space="0" w:color="auto"/>
            <w:left w:val="none" w:sz="0" w:space="0" w:color="auto"/>
            <w:bottom w:val="none" w:sz="0" w:space="0" w:color="auto"/>
            <w:right w:val="none" w:sz="0" w:space="0" w:color="auto"/>
          </w:divBdr>
        </w:div>
        <w:div w:id="272249262">
          <w:marLeft w:val="0"/>
          <w:marRight w:val="0"/>
          <w:marTop w:val="0"/>
          <w:marBottom w:val="0"/>
          <w:divBdr>
            <w:top w:val="none" w:sz="0" w:space="0" w:color="auto"/>
            <w:left w:val="none" w:sz="0" w:space="0" w:color="auto"/>
            <w:bottom w:val="none" w:sz="0" w:space="0" w:color="auto"/>
            <w:right w:val="none" w:sz="0" w:space="0" w:color="auto"/>
          </w:divBdr>
        </w:div>
      </w:divsChild>
    </w:div>
    <w:div w:id="272249232">
      <w:marLeft w:val="0"/>
      <w:marRight w:val="0"/>
      <w:marTop w:val="0"/>
      <w:marBottom w:val="0"/>
      <w:divBdr>
        <w:top w:val="none" w:sz="0" w:space="0" w:color="auto"/>
        <w:left w:val="none" w:sz="0" w:space="0" w:color="auto"/>
        <w:bottom w:val="none" w:sz="0" w:space="0" w:color="auto"/>
        <w:right w:val="none" w:sz="0" w:space="0" w:color="auto"/>
      </w:divBdr>
    </w:div>
    <w:div w:id="272249251">
      <w:marLeft w:val="0"/>
      <w:marRight w:val="0"/>
      <w:marTop w:val="0"/>
      <w:marBottom w:val="0"/>
      <w:divBdr>
        <w:top w:val="none" w:sz="0" w:space="0" w:color="auto"/>
        <w:left w:val="none" w:sz="0" w:space="0" w:color="auto"/>
        <w:bottom w:val="none" w:sz="0" w:space="0" w:color="auto"/>
        <w:right w:val="none" w:sz="0" w:space="0" w:color="auto"/>
      </w:divBdr>
    </w:div>
    <w:div w:id="272249255">
      <w:marLeft w:val="0"/>
      <w:marRight w:val="0"/>
      <w:marTop w:val="0"/>
      <w:marBottom w:val="0"/>
      <w:divBdr>
        <w:top w:val="none" w:sz="0" w:space="0" w:color="auto"/>
        <w:left w:val="none" w:sz="0" w:space="0" w:color="auto"/>
        <w:bottom w:val="none" w:sz="0" w:space="0" w:color="auto"/>
        <w:right w:val="none" w:sz="0" w:space="0" w:color="auto"/>
      </w:divBdr>
      <w:divsChild>
        <w:div w:id="272249068">
          <w:marLeft w:val="0"/>
          <w:marRight w:val="0"/>
          <w:marTop w:val="0"/>
          <w:marBottom w:val="0"/>
          <w:divBdr>
            <w:top w:val="none" w:sz="0" w:space="0" w:color="auto"/>
            <w:left w:val="none" w:sz="0" w:space="0" w:color="auto"/>
            <w:bottom w:val="none" w:sz="0" w:space="0" w:color="auto"/>
            <w:right w:val="none" w:sz="0" w:space="0" w:color="auto"/>
          </w:divBdr>
        </w:div>
        <w:div w:id="272249072">
          <w:marLeft w:val="0"/>
          <w:marRight w:val="0"/>
          <w:marTop w:val="0"/>
          <w:marBottom w:val="0"/>
          <w:divBdr>
            <w:top w:val="none" w:sz="0" w:space="0" w:color="auto"/>
            <w:left w:val="none" w:sz="0" w:space="0" w:color="auto"/>
            <w:bottom w:val="none" w:sz="0" w:space="0" w:color="auto"/>
            <w:right w:val="none" w:sz="0" w:space="0" w:color="auto"/>
          </w:divBdr>
        </w:div>
        <w:div w:id="272249078">
          <w:marLeft w:val="0"/>
          <w:marRight w:val="0"/>
          <w:marTop w:val="0"/>
          <w:marBottom w:val="0"/>
          <w:divBdr>
            <w:top w:val="none" w:sz="0" w:space="0" w:color="auto"/>
            <w:left w:val="none" w:sz="0" w:space="0" w:color="auto"/>
            <w:bottom w:val="none" w:sz="0" w:space="0" w:color="auto"/>
            <w:right w:val="none" w:sz="0" w:space="0" w:color="auto"/>
          </w:divBdr>
        </w:div>
        <w:div w:id="272249080">
          <w:marLeft w:val="0"/>
          <w:marRight w:val="0"/>
          <w:marTop w:val="0"/>
          <w:marBottom w:val="0"/>
          <w:divBdr>
            <w:top w:val="none" w:sz="0" w:space="0" w:color="auto"/>
            <w:left w:val="none" w:sz="0" w:space="0" w:color="auto"/>
            <w:bottom w:val="none" w:sz="0" w:space="0" w:color="auto"/>
            <w:right w:val="none" w:sz="0" w:space="0" w:color="auto"/>
          </w:divBdr>
        </w:div>
        <w:div w:id="272249087">
          <w:marLeft w:val="0"/>
          <w:marRight w:val="0"/>
          <w:marTop w:val="0"/>
          <w:marBottom w:val="0"/>
          <w:divBdr>
            <w:top w:val="none" w:sz="0" w:space="0" w:color="auto"/>
            <w:left w:val="none" w:sz="0" w:space="0" w:color="auto"/>
            <w:bottom w:val="none" w:sz="0" w:space="0" w:color="auto"/>
            <w:right w:val="none" w:sz="0" w:space="0" w:color="auto"/>
          </w:divBdr>
        </w:div>
        <w:div w:id="272249088">
          <w:marLeft w:val="0"/>
          <w:marRight w:val="0"/>
          <w:marTop w:val="0"/>
          <w:marBottom w:val="0"/>
          <w:divBdr>
            <w:top w:val="none" w:sz="0" w:space="0" w:color="auto"/>
            <w:left w:val="none" w:sz="0" w:space="0" w:color="auto"/>
            <w:bottom w:val="none" w:sz="0" w:space="0" w:color="auto"/>
            <w:right w:val="none" w:sz="0" w:space="0" w:color="auto"/>
          </w:divBdr>
        </w:div>
        <w:div w:id="272249091">
          <w:marLeft w:val="0"/>
          <w:marRight w:val="0"/>
          <w:marTop w:val="0"/>
          <w:marBottom w:val="0"/>
          <w:divBdr>
            <w:top w:val="none" w:sz="0" w:space="0" w:color="auto"/>
            <w:left w:val="none" w:sz="0" w:space="0" w:color="auto"/>
            <w:bottom w:val="none" w:sz="0" w:space="0" w:color="auto"/>
            <w:right w:val="none" w:sz="0" w:space="0" w:color="auto"/>
          </w:divBdr>
        </w:div>
        <w:div w:id="272249099">
          <w:marLeft w:val="0"/>
          <w:marRight w:val="0"/>
          <w:marTop w:val="0"/>
          <w:marBottom w:val="0"/>
          <w:divBdr>
            <w:top w:val="none" w:sz="0" w:space="0" w:color="auto"/>
            <w:left w:val="none" w:sz="0" w:space="0" w:color="auto"/>
            <w:bottom w:val="none" w:sz="0" w:space="0" w:color="auto"/>
            <w:right w:val="none" w:sz="0" w:space="0" w:color="auto"/>
          </w:divBdr>
        </w:div>
        <w:div w:id="272249101">
          <w:marLeft w:val="0"/>
          <w:marRight w:val="0"/>
          <w:marTop w:val="0"/>
          <w:marBottom w:val="0"/>
          <w:divBdr>
            <w:top w:val="none" w:sz="0" w:space="0" w:color="auto"/>
            <w:left w:val="none" w:sz="0" w:space="0" w:color="auto"/>
            <w:bottom w:val="none" w:sz="0" w:space="0" w:color="auto"/>
            <w:right w:val="none" w:sz="0" w:space="0" w:color="auto"/>
          </w:divBdr>
        </w:div>
        <w:div w:id="272249102">
          <w:marLeft w:val="0"/>
          <w:marRight w:val="0"/>
          <w:marTop w:val="0"/>
          <w:marBottom w:val="0"/>
          <w:divBdr>
            <w:top w:val="none" w:sz="0" w:space="0" w:color="auto"/>
            <w:left w:val="none" w:sz="0" w:space="0" w:color="auto"/>
            <w:bottom w:val="none" w:sz="0" w:space="0" w:color="auto"/>
            <w:right w:val="none" w:sz="0" w:space="0" w:color="auto"/>
          </w:divBdr>
        </w:div>
        <w:div w:id="272249103">
          <w:marLeft w:val="0"/>
          <w:marRight w:val="0"/>
          <w:marTop w:val="0"/>
          <w:marBottom w:val="0"/>
          <w:divBdr>
            <w:top w:val="none" w:sz="0" w:space="0" w:color="auto"/>
            <w:left w:val="none" w:sz="0" w:space="0" w:color="auto"/>
            <w:bottom w:val="none" w:sz="0" w:space="0" w:color="auto"/>
            <w:right w:val="none" w:sz="0" w:space="0" w:color="auto"/>
          </w:divBdr>
        </w:div>
        <w:div w:id="272249106">
          <w:marLeft w:val="0"/>
          <w:marRight w:val="0"/>
          <w:marTop w:val="0"/>
          <w:marBottom w:val="0"/>
          <w:divBdr>
            <w:top w:val="none" w:sz="0" w:space="0" w:color="auto"/>
            <w:left w:val="none" w:sz="0" w:space="0" w:color="auto"/>
            <w:bottom w:val="none" w:sz="0" w:space="0" w:color="auto"/>
            <w:right w:val="none" w:sz="0" w:space="0" w:color="auto"/>
          </w:divBdr>
        </w:div>
        <w:div w:id="272249113">
          <w:marLeft w:val="0"/>
          <w:marRight w:val="0"/>
          <w:marTop w:val="0"/>
          <w:marBottom w:val="0"/>
          <w:divBdr>
            <w:top w:val="none" w:sz="0" w:space="0" w:color="auto"/>
            <w:left w:val="none" w:sz="0" w:space="0" w:color="auto"/>
            <w:bottom w:val="none" w:sz="0" w:space="0" w:color="auto"/>
            <w:right w:val="none" w:sz="0" w:space="0" w:color="auto"/>
          </w:divBdr>
        </w:div>
        <w:div w:id="272249115">
          <w:marLeft w:val="0"/>
          <w:marRight w:val="0"/>
          <w:marTop w:val="0"/>
          <w:marBottom w:val="0"/>
          <w:divBdr>
            <w:top w:val="none" w:sz="0" w:space="0" w:color="auto"/>
            <w:left w:val="none" w:sz="0" w:space="0" w:color="auto"/>
            <w:bottom w:val="none" w:sz="0" w:space="0" w:color="auto"/>
            <w:right w:val="none" w:sz="0" w:space="0" w:color="auto"/>
          </w:divBdr>
        </w:div>
        <w:div w:id="272249120">
          <w:marLeft w:val="0"/>
          <w:marRight w:val="0"/>
          <w:marTop w:val="0"/>
          <w:marBottom w:val="0"/>
          <w:divBdr>
            <w:top w:val="none" w:sz="0" w:space="0" w:color="auto"/>
            <w:left w:val="none" w:sz="0" w:space="0" w:color="auto"/>
            <w:bottom w:val="none" w:sz="0" w:space="0" w:color="auto"/>
            <w:right w:val="none" w:sz="0" w:space="0" w:color="auto"/>
          </w:divBdr>
        </w:div>
        <w:div w:id="272249127">
          <w:marLeft w:val="0"/>
          <w:marRight w:val="0"/>
          <w:marTop w:val="0"/>
          <w:marBottom w:val="0"/>
          <w:divBdr>
            <w:top w:val="none" w:sz="0" w:space="0" w:color="auto"/>
            <w:left w:val="none" w:sz="0" w:space="0" w:color="auto"/>
            <w:bottom w:val="none" w:sz="0" w:space="0" w:color="auto"/>
            <w:right w:val="none" w:sz="0" w:space="0" w:color="auto"/>
          </w:divBdr>
        </w:div>
        <w:div w:id="272249132">
          <w:marLeft w:val="0"/>
          <w:marRight w:val="0"/>
          <w:marTop w:val="0"/>
          <w:marBottom w:val="0"/>
          <w:divBdr>
            <w:top w:val="none" w:sz="0" w:space="0" w:color="auto"/>
            <w:left w:val="none" w:sz="0" w:space="0" w:color="auto"/>
            <w:bottom w:val="none" w:sz="0" w:space="0" w:color="auto"/>
            <w:right w:val="none" w:sz="0" w:space="0" w:color="auto"/>
          </w:divBdr>
        </w:div>
        <w:div w:id="272249135">
          <w:marLeft w:val="0"/>
          <w:marRight w:val="0"/>
          <w:marTop w:val="0"/>
          <w:marBottom w:val="0"/>
          <w:divBdr>
            <w:top w:val="none" w:sz="0" w:space="0" w:color="auto"/>
            <w:left w:val="none" w:sz="0" w:space="0" w:color="auto"/>
            <w:bottom w:val="none" w:sz="0" w:space="0" w:color="auto"/>
            <w:right w:val="none" w:sz="0" w:space="0" w:color="auto"/>
          </w:divBdr>
        </w:div>
        <w:div w:id="272249137">
          <w:marLeft w:val="0"/>
          <w:marRight w:val="0"/>
          <w:marTop w:val="0"/>
          <w:marBottom w:val="0"/>
          <w:divBdr>
            <w:top w:val="none" w:sz="0" w:space="0" w:color="auto"/>
            <w:left w:val="none" w:sz="0" w:space="0" w:color="auto"/>
            <w:bottom w:val="none" w:sz="0" w:space="0" w:color="auto"/>
            <w:right w:val="none" w:sz="0" w:space="0" w:color="auto"/>
          </w:divBdr>
        </w:div>
        <w:div w:id="272249148">
          <w:marLeft w:val="0"/>
          <w:marRight w:val="0"/>
          <w:marTop w:val="0"/>
          <w:marBottom w:val="0"/>
          <w:divBdr>
            <w:top w:val="none" w:sz="0" w:space="0" w:color="auto"/>
            <w:left w:val="none" w:sz="0" w:space="0" w:color="auto"/>
            <w:bottom w:val="none" w:sz="0" w:space="0" w:color="auto"/>
            <w:right w:val="none" w:sz="0" w:space="0" w:color="auto"/>
          </w:divBdr>
        </w:div>
        <w:div w:id="272249149">
          <w:marLeft w:val="0"/>
          <w:marRight w:val="0"/>
          <w:marTop w:val="0"/>
          <w:marBottom w:val="0"/>
          <w:divBdr>
            <w:top w:val="none" w:sz="0" w:space="0" w:color="auto"/>
            <w:left w:val="none" w:sz="0" w:space="0" w:color="auto"/>
            <w:bottom w:val="none" w:sz="0" w:space="0" w:color="auto"/>
            <w:right w:val="none" w:sz="0" w:space="0" w:color="auto"/>
          </w:divBdr>
        </w:div>
        <w:div w:id="272249153">
          <w:marLeft w:val="0"/>
          <w:marRight w:val="0"/>
          <w:marTop w:val="0"/>
          <w:marBottom w:val="0"/>
          <w:divBdr>
            <w:top w:val="none" w:sz="0" w:space="0" w:color="auto"/>
            <w:left w:val="none" w:sz="0" w:space="0" w:color="auto"/>
            <w:bottom w:val="none" w:sz="0" w:space="0" w:color="auto"/>
            <w:right w:val="none" w:sz="0" w:space="0" w:color="auto"/>
          </w:divBdr>
        </w:div>
        <w:div w:id="272249154">
          <w:marLeft w:val="0"/>
          <w:marRight w:val="0"/>
          <w:marTop w:val="0"/>
          <w:marBottom w:val="0"/>
          <w:divBdr>
            <w:top w:val="none" w:sz="0" w:space="0" w:color="auto"/>
            <w:left w:val="none" w:sz="0" w:space="0" w:color="auto"/>
            <w:bottom w:val="none" w:sz="0" w:space="0" w:color="auto"/>
            <w:right w:val="none" w:sz="0" w:space="0" w:color="auto"/>
          </w:divBdr>
        </w:div>
        <w:div w:id="272249162">
          <w:marLeft w:val="0"/>
          <w:marRight w:val="0"/>
          <w:marTop w:val="0"/>
          <w:marBottom w:val="0"/>
          <w:divBdr>
            <w:top w:val="none" w:sz="0" w:space="0" w:color="auto"/>
            <w:left w:val="none" w:sz="0" w:space="0" w:color="auto"/>
            <w:bottom w:val="none" w:sz="0" w:space="0" w:color="auto"/>
            <w:right w:val="none" w:sz="0" w:space="0" w:color="auto"/>
          </w:divBdr>
        </w:div>
        <w:div w:id="272249166">
          <w:marLeft w:val="0"/>
          <w:marRight w:val="0"/>
          <w:marTop w:val="0"/>
          <w:marBottom w:val="0"/>
          <w:divBdr>
            <w:top w:val="none" w:sz="0" w:space="0" w:color="auto"/>
            <w:left w:val="none" w:sz="0" w:space="0" w:color="auto"/>
            <w:bottom w:val="none" w:sz="0" w:space="0" w:color="auto"/>
            <w:right w:val="none" w:sz="0" w:space="0" w:color="auto"/>
          </w:divBdr>
        </w:div>
        <w:div w:id="272249171">
          <w:marLeft w:val="0"/>
          <w:marRight w:val="0"/>
          <w:marTop w:val="0"/>
          <w:marBottom w:val="0"/>
          <w:divBdr>
            <w:top w:val="none" w:sz="0" w:space="0" w:color="auto"/>
            <w:left w:val="none" w:sz="0" w:space="0" w:color="auto"/>
            <w:bottom w:val="none" w:sz="0" w:space="0" w:color="auto"/>
            <w:right w:val="none" w:sz="0" w:space="0" w:color="auto"/>
          </w:divBdr>
        </w:div>
        <w:div w:id="272249174">
          <w:marLeft w:val="0"/>
          <w:marRight w:val="0"/>
          <w:marTop w:val="0"/>
          <w:marBottom w:val="0"/>
          <w:divBdr>
            <w:top w:val="none" w:sz="0" w:space="0" w:color="auto"/>
            <w:left w:val="none" w:sz="0" w:space="0" w:color="auto"/>
            <w:bottom w:val="none" w:sz="0" w:space="0" w:color="auto"/>
            <w:right w:val="none" w:sz="0" w:space="0" w:color="auto"/>
          </w:divBdr>
        </w:div>
        <w:div w:id="272249176">
          <w:marLeft w:val="0"/>
          <w:marRight w:val="0"/>
          <w:marTop w:val="0"/>
          <w:marBottom w:val="0"/>
          <w:divBdr>
            <w:top w:val="none" w:sz="0" w:space="0" w:color="auto"/>
            <w:left w:val="none" w:sz="0" w:space="0" w:color="auto"/>
            <w:bottom w:val="none" w:sz="0" w:space="0" w:color="auto"/>
            <w:right w:val="none" w:sz="0" w:space="0" w:color="auto"/>
          </w:divBdr>
        </w:div>
        <w:div w:id="272249181">
          <w:marLeft w:val="0"/>
          <w:marRight w:val="0"/>
          <w:marTop w:val="0"/>
          <w:marBottom w:val="0"/>
          <w:divBdr>
            <w:top w:val="none" w:sz="0" w:space="0" w:color="auto"/>
            <w:left w:val="none" w:sz="0" w:space="0" w:color="auto"/>
            <w:bottom w:val="none" w:sz="0" w:space="0" w:color="auto"/>
            <w:right w:val="none" w:sz="0" w:space="0" w:color="auto"/>
          </w:divBdr>
        </w:div>
        <w:div w:id="272249184">
          <w:marLeft w:val="0"/>
          <w:marRight w:val="0"/>
          <w:marTop w:val="0"/>
          <w:marBottom w:val="0"/>
          <w:divBdr>
            <w:top w:val="none" w:sz="0" w:space="0" w:color="auto"/>
            <w:left w:val="none" w:sz="0" w:space="0" w:color="auto"/>
            <w:bottom w:val="none" w:sz="0" w:space="0" w:color="auto"/>
            <w:right w:val="none" w:sz="0" w:space="0" w:color="auto"/>
          </w:divBdr>
        </w:div>
        <w:div w:id="272249190">
          <w:marLeft w:val="0"/>
          <w:marRight w:val="0"/>
          <w:marTop w:val="0"/>
          <w:marBottom w:val="0"/>
          <w:divBdr>
            <w:top w:val="none" w:sz="0" w:space="0" w:color="auto"/>
            <w:left w:val="none" w:sz="0" w:space="0" w:color="auto"/>
            <w:bottom w:val="none" w:sz="0" w:space="0" w:color="auto"/>
            <w:right w:val="none" w:sz="0" w:space="0" w:color="auto"/>
          </w:divBdr>
        </w:div>
        <w:div w:id="272249191">
          <w:marLeft w:val="0"/>
          <w:marRight w:val="0"/>
          <w:marTop w:val="0"/>
          <w:marBottom w:val="0"/>
          <w:divBdr>
            <w:top w:val="none" w:sz="0" w:space="0" w:color="auto"/>
            <w:left w:val="none" w:sz="0" w:space="0" w:color="auto"/>
            <w:bottom w:val="none" w:sz="0" w:space="0" w:color="auto"/>
            <w:right w:val="none" w:sz="0" w:space="0" w:color="auto"/>
          </w:divBdr>
        </w:div>
        <w:div w:id="272249194">
          <w:marLeft w:val="0"/>
          <w:marRight w:val="0"/>
          <w:marTop w:val="0"/>
          <w:marBottom w:val="0"/>
          <w:divBdr>
            <w:top w:val="none" w:sz="0" w:space="0" w:color="auto"/>
            <w:left w:val="none" w:sz="0" w:space="0" w:color="auto"/>
            <w:bottom w:val="none" w:sz="0" w:space="0" w:color="auto"/>
            <w:right w:val="none" w:sz="0" w:space="0" w:color="auto"/>
          </w:divBdr>
        </w:div>
        <w:div w:id="272249195">
          <w:marLeft w:val="0"/>
          <w:marRight w:val="0"/>
          <w:marTop w:val="0"/>
          <w:marBottom w:val="0"/>
          <w:divBdr>
            <w:top w:val="none" w:sz="0" w:space="0" w:color="auto"/>
            <w:left w:val="none" w:sz="0" w:space="0" w:color="auto"/>
            <w:bottom w:val="none" w:sz="0" w:space="0" w:color="auto"/>
            <w:right w:val="none" w:sz="0" w:space="0" w:color="auto"/>
          </w:divBdr>
        </w:div>
        <w:div w:id="272249196">
          <w:marLeft w:val="0"/>
          <w:marRight w:val="0"/>
          <w:marTop w:val="0"/>
          <w:marBottom w:val="0"/>
          <w:divBdr>
            <w:top w:val="none" w:sz="0" w:space="0" w:color="auto"/>
            <w:left w:val="none" w:sz="0" w:space="0" w:color="auto"/>
            <w:bottom w:val="none" w:sz="0" w:space="0" w:color="auto"/>
            <w:right w:val="none" w:sz="0" w:space="0" w:color="auto"/>
          </w:divBdr>
        </w:div>
        <w:div w:id="272249206">
          <w:marLeft w:val="0"/>
          <w:marRight w:val="0"/>
          <w:marTop w:val="0"/>
          <w:marBottom w:val="0"/>
          <w:divBdr>
            <w:top w:val="none" w:sz="0" w:space="0" w:color="auto"/>
            <w:left w:val="none" w:sz="0" w:space="0" w:color="auto"/>
            <w:bottom w:val="none" w:sz="0" w:space="0" w:color="auto"/>
            <w:right w:val="none" w:sz="0" w:space="0" w:color="auto"/>
          </w:divBdr>
        </w:div>
        <w:div w:id="272249207">
          <w:marLeft w:val="0"/>
          <w:marRight w:val="0"/>
          <w:marTop w:val="0"/>
          <w:marBottom w:val="0"/>
          <w:divBdr>
            <w:top w:val="none" w:sz="0" w:space="0" w:color="auto"/>
            <w:left w:val="none" w:sz="0" w:space="0" w:color="auto"/>
            <w:bottom w:val="none" w:sz="0" w:space="0" w:color="auto"/>
            <w:right w:val="none" w:sz="0" w:space="0" w:color="auto"/>
          </w:divBdr>
        </w:div>
        <w:div w:id="272249211">
          <w:marLeft w:val="0"/>
          <w:marRight w:val="0"/>
          <w:marTop w:val="0"/>
          <w:marBottom w:val="0"/>
          <w:divBdr>
            <w:top w:val="none" w:sz="0" w:space="0" w:color="auto"/>
            <w:left w:val="none" w:sz="0" w:space="0" w:color="auto"/>
            <w:bottom w:val="none" w:sz="0" w:space="0" w:color="auto"/>
            <w:right w:val="none" w:sz="0" w:space="0" w:color="auto"/>
          </w:divBdr>
        </w:div>
        <w:div w:id="272249213">
          <w:marLeft w:val="0"/>
          <w:marRight w:val="0"/>
          <w:marTop w:val="0"/>
          <w:marBottom w:val="0"/>
          <w:divBdr>
            <w:top w:val="none" w:sz="0" w:space="0" w:color="auto"/>
            <w:left w:val="none" w:sz="0" w:space="0" w:color="auto"/>
            <w:bottom w:val="none" w:sz="0" w:space="0" w:color="auto"/>
            <w:right w:val="none" w:sz="0" w:space="0" w:color="auto"/>
          </w:divBdr>
        </w:div>
        <w:div w:id="272249214">
          <w:marLeft w:val="0"/>
          <w:marRight w:val="0"/>
          <w:marTop w:val="0"/>
          <w:marBottom w:val="0"/>
          <w:divBdr>
            <w:top w:val="none" w:sz="0" w:space="0" w:color="auto"/>
            <w:left w:val="none" w:sz="0" w:space="0" w:color="auto"/>
            <w:bottom w:val="none" w:sz="0" w:space="0" w:color="auto"/>
            <w:right w:val="none" w:sz="0" w:space="0" w:color="auto"/>
          </w:divBdr>
        </w:div>
        <w:div w:id="272249219">
          <w:marLeft w:val="0"/>
          <w:marRight w:val="0"/>
          <w:marTop w:val="0"/>
          <w:marBottom w:val="0"/>
          <w:divBdr>
            <w:top w:val="none" w:sz="0" w:space="0" w:color="auto"/>
            <w:left w:val="none" w:sz="0" w:space="0" w:color="auto"/>
            <w:bottom w:val="none" w:sz="0" w:space="0" w:color="auto"/>
            <w:right w:val="none" w:sz="0" w:space="0" w:color="auto"/>
          </w:divBdr>
        </w:div>
        <w:div w:id="272249224">
          <w:marLeft w:val="0"/>
          <w:marRight w:val="0"/>
          <w:marTop w:val="0"/>
          <w:marBottom w:val="0"/>
          <w:divBdr>
            <w:top w:val="none" w:sz="0" w:space="0" w:color="auto"/>
            <w:left w:val="none" w:sz="0" w:space="0" w:color="auto"/>
            <w:bottom w:val="none" w:sz="0" w:space="0" w:color="auto"/>
            <w:right w:val="none" w:sz="0" w:space="0" w:color="auto"/>
          </w:divBdr>
        </w:div>
        <w:div w:id="272249227">
          <w:marLeft w:val="0"/>
          <w:marRight w:val="0"/>
          <w:marTop w:val="0"/>
          <w:marBottom w:val="0"/>
          <w:divBdr>
            <w:top w:val="none" w:sz="0" w:space="0" w:color="auto"/>
            <w:left w:val="none" w:sz="0" w:space="0" w:color="auto"/>
            <w:bottom w:val="none" w:sz="0" w:space="0" w:color="auto"/>
            <w:right w:val="none" w:sz="0" w:space="0" w:color="auto"/>
          </w:divBdr>
        </w:div>
        <w:div w:id="272249229">
          <w:marLeft w:val="0"/>
          <w:marRight w:val="0"/>
          <w:marTop w:val="0"/>
          <w:marBottom w:val="0"/>
          <w:divBdr>
            <w:top w:val="none" w:sz="0" w:space="0" w:color="auto"/>
            <w:left w:val="none" w:sz="0" w:space="0" w:color="auto"/>
            <w:bottom w:val="none" w:sz="0" w:space="0" w:color="auto"/>
            <w:right w:val="none" w:sz="0" w:space="0" w:color="auto"/>
          </w:divBdr>
        </w:div>
        <w:div w:id="272249233">
          <w:marLeft w:val="0"/>
          <w:marRight w:val="0"/>
          <w:marTop w:val="0"/>
          <w:marBottom w:val="0"/>
          <w:divBdr>
            <w:top w:val="none" w:sz="0" w:space="0" w:color="auto"/>
            <w:left w:val="none" w:sz="0" w:space="0" w:color="auto"/>
            <w:bottom w:val="none" w:sz="0" w:space="0" w:color="auto"/>
            <w:right w:val="none" w:sz="0" w:space="0" w:color="auto"/>
          </w:divBdr>
        </w:div>
        <w:div w:id="272249235">
          <w:marLeft w:val="0"/>
          <w:marRight w:val="0"/>
          <w:marTop w:val="0"/>
          <w:marBottom w:val="0"/>
          <w:divBdr>
            <w:top w:val="none" w:sz="0" w:space="0" w:color="auto"/>
            <w:left w:val="none" w:sz="0" w:space="0" w:color="auto"/>
            <w:bottom w:val="none" w:sz="0" w:space="0" w:color="auto"/>
            <w:right w:val="none" w:sz="0" w:space="0" w:color="auto"/>
          </w:divBdr>
        </w:div>
        <w:div w:id="272249236">
          <w:marLeft w:val="0"/>
          <w:marRight w:val="0"/>
          <w:marTop w:val="0"/>
          <w:marBottom w:val="0"/>
          <w:divBdr>
            <w:top w:val="none" w:sz="0" w:space="0" w:color="auto"/>
            <w:left w:val="none" w:sz="0" w:space="0" w:color="auto"/>
            <w:bottom w:val="none" w:sz="0" w:space="0" w:color="auto"/>
            <w:right w:val="none" w:sz="0" w:space="0" w:color="auto"/>
          </w:divBdr>
        </w:div>
        <w:div w:id="272249237">
          <w:marLeft w:val="0"/>
          <w:marRight w:val="0"/>
          <w:marTop w:val="0"/>
          <w:marBottom w:val="0"/>
          <w:divBdr>
            <w:top w:val="none" w:sz="0" w:space="0" w:color="auto"/>
            <w:left w:val="none" w:sz="0" w:space="0" w:color="auto"/>
            <w:bottom w:val="none" w:sz="0" w:space="0" w:color="auto"/>
            <w:right w:val="none" w:sz="0" w:space="0" w:color="auto"/>
          </w:divBdr>
        </w:div>
        <w:div w:id="272249239">
          <w:marLeft w:val="0"/>
          <w:marRight w:val="0"/>
          <w:marTop w:val="0"/>
          <w:marBottom w:val="0"/>
          <w:divBdr>
            <w:top w:val="none" w:sz="0" w:space="0" w:color="auto"/>
            <w:left w:val="none" w:sz="0" w:space="0" w:color="auto"/>
            <w:bottom w:val="none" w:sz="0" w:space="0" w:color="auto"/>
            <w:right w:val="none" w:sz="0" w:space="0" w:color="auto"/>
          </w:divBdr>
        </w:div>
        <w:div w:id="272249244">
          <w:marLeft w:val="0"/>
          <w:marRight w:val="0"/>
          <w:marTop w:val="0"/>
          <w:marBottom w:val="0"/>
          <w:divBdr>
            <w:top w:val="none" w:sz="0" w:space="0" w:color="auto"/>
            <w:left w:val="none" w:sz="0" w:space="0" w:color="auto"/>
            <w:bottom w:val="none" w:sz="0" w:space="0" w:color="auto"/>
            <w:right w:val="none" w:sz="0" w:space="0" w:color="auto"/>
          </w:divBdr>
        </w:div>
        <w:div w:id="272249246">
          <w:marLeft w:val="0"/>
          <w:marRight w:val="0"/>
          <w:marTop w:val="0"/>
          <w:marBottom w:val="0"/>
          <w:divBdr>
            <w:top w:val="none" w:sz="0" w:space="0" w:color="auto"/>
            <w:left w:val="none" w:sz="0" w:space="0" w:color="auto"/>
            <w:bottom w:val="none" w:sz="0" w:space="0" w:color="auto"/>
            <w:right w:val="none" w:sz="0" w:space="0" w:color="auto"/>
          </w:divBdr>
        </w:div>
        <w:div w:id="272249247">
          <w:marLeft w:val="0"/>
          <w:marRight w:val="0"/>
          <w:marTop w:val="0"/>
          <w:marBottom w:val="0"/>
          <w:divBdr>
            <w:top w:val="none" w:sz="0" w:space="0" w:color="auto"/>
            <w:left w:val="none" w:sz="0" w:space="0" w:color="auto"/>
            <w:bottom w:val="none" w:sz="0" w:space="0" w:color="auto"/>
            <w:right w:val="none" w:sz="0" w:space="0" w:color="auto"/>
          </w:divBdr>
        </w:div>
        <w:div w:id="272249249">
          <w:marLeft w:val="0"/>
          <w:marRight w:val="0"/>
          <w:marTop w:val="0"/>
          <w:marBottom w:val="0"/>
          <w:divBdr>
            <w:top w:val="none" w:sz="0" w:space="0" w:color="auto"/>
            <w:left w:val="none" w:sz="0" w:space="0" w:color="auto"/>
            <w:bottom w:val="none" w:sz="0" w:space="0" w:color="auto"/>
            <w:right w:val="none" w:sz="0" w:space="0" w:color="auto"/>
          </w:divBdr>
        </w:div>
        <w:div w:id="272249250">
          <w:marLeft w:val="0"/>
          <w:marRight w:val="0"/>
          <w:marTop w:val="0"/>
          <w:marBottom w:val="0"/>
          <w:divBdr>
            <w:top w:val="none" w:sz="0" w:space="0" w:color="auto"/>
            <w:left w:val="none" w:sz="0" w:space="0" w:color="auto"/>
            <w:bottom w:val="none" w:sz="0" w:space="0" w:color="auto"/>
            <w:right w:val="none" w:sz="0" w:space="0" w:color="auto"/>
          </w:divBdr>
        </w:div>
        <w:div w:id="272249254">
          <w:marLeft w:val="0"/>
          <w:marRight w:val="0"/>
          <w:marTop w:val="0"/>
          <w:marBottom w:val="0"/>
          <w:divBdr>
            <w:top w:val="none" w:sz="0" w:space="0" w:color="auto"/>
            <w:left w:val="none" w:sz="0" w:space="0" w:color="auto"/>
            <w:bottom w:val="none" w:sz="0" w:space="0" w:color="auto"/>
            <w:right w:val="none" w:sz="0" w:space="0" w:color="auto"/>
          </w:divBdr>
        </w:div>
        <w:div w:id="272249258">
          <w:marLeft w:val="0"/>
          <w:marRight w:val="0"/>
          <w:marTop w:val="0"/>
          <w:marBottom w:val="0"/>
          <w:divBdr>
            <w:top w:val="none" w:sz="0" w:space="0" w:color="auto"/>
            <w:left w:val="none" w:sz="0" w:space="0" w:color="auto"/>
            <w:bottom w:val="none" w:sz="0" w:space="0" w:color="auto"/>
            <w:right w:val="none" w:sz="0" w:space="0" w:color="auto"/>
          </w:divBdr>
        </w:div>
      </w:divsChild>
    </w:div>
    <w:div w:id="272249257">
      <w:marLeft w:val="0"/>
      <w:marRight w:val="0"/>
      <w:marTop w:val="0"/>
      <w:marBottom w:val="0"/>
      <w:divBdr>
        <w:top w:val="none" w:sz="0" w:space="0" w:color="auto"/>
        <w:left w:val="none" w:sz="0" w:space="0" w:color="auto"/>
        <w:bottom w:val="none" w:sz="0" w:space="0" w:color="auto"/>
        <w:right w:val="none" w:sz="0" w:space="0" w:color="auto"/>
      </w:divBdr>
    </w:div>
    <w:div w:id="272249259">
      <w:marLeft w:val="0"/>
      <w:marRight w:val="0"/>
      <w:marTop w:val="0"/>
      <w:marBottom w:val="0"/>
      <w:divBdr>
        <w:top w:val="none" w:sz="0" w:space="0" w:color="auto"/>
        <w:left w:val="none" w:sz="0" w:space="0" w:color="auto"/>
        <w:bottom w:val="none" w:sz="0" w:space="0" w:color="auto"/>
        <w:right w:val="none" w:sz="0" w:space="0" w:color="auto"/>
      </w:divBdr>
    </w:div>
    <w:div w:id="27224926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ammad3005253021@uinsu.ac.id" TargetMode="Externa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revinta0603222085@uinsu.ac.i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uhammad3005253021@uinsu.ac.id"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nadra3005253019@uinsu.ac.id"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najwa3005253017@uinsu.ac.id" TargetMode="External"/><Relationship Id="rId14" Type="http://schemas.openxmlformats.org/officeDocument/2006/relationships/hyperlink" Target="https://creativecommons.org/licenses/by-sa/4.0/"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jurnal.uinsu.ac.id/index.php/analytica/inde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4474F-00F6-4A12-A8EF-D398BBB06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5665</Words>
  <Characters>32297</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TELKOMNIKA</vt:lpstr>
    </vt:vector>
  </TitlesOfParts>
  <Manager>Tole Sutikno</Manager>
  <Company>Universitas Ahmad Dahlan</Company>
  <LinksUpToDate>false</LinksUpToDate>
  <CharactersWithSpaces>37887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TELKOMNIKA</dc:title>
  <dc:subject>TELKOMNIKA Telecommunication, Computing, Electronics and Control</dc:subject>
  <dc:creator>TELKOMNIKA</dc:creator>
  <cp:keywords>Telecommunication, Computing, Electrical, Electronics and Control</cp:keywords>
  <dc:description>TELKOMNIKA Template and Guide of Authors</dc:description>
  <cp:lastModifiedBy>Lenovo Ideapad 3</cp:lastModifiedBy>
  <cp:revision>3</cp:revision>
  <cp:lastPrinted>2026-07-15T06:05:00Z</cp:lastPrinted>
  <dcterms:created xsi:type="dcterms:W3CDTF">2026-08-10T10:14:00Z</dcterms:created>
  <dcterms:modified xsi:type="dcterms:W3CDTF">2026-08-10T10:18:00Z</dcterms:modified>
  <cp:category>Scopus indexed journal</cp:category>
</cp:coreProperties>
</file>